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06677">
      <w:pPr>
        <w:pStyle w:val="2"/>
        <w:bidi w:val="0"/>
        <w:rPr>
          <w:rFonts w:hint="eastAsia" w:eastAsia="方正小标宋简体"/>
          <w:lang w:eastAsia="zh-CN"/>
        </w:rPr>
      </w:pPr>
      <w:r>
        <w:rPr>
          <w:rFonts w:hint="eastAsia"/>
          <w:w w:val="99"/>
          <w:sz w:val="44"/>
        </w:rPr>
        <w:t>泰安市</w:t>
      </w:r>
      <w:r>
        <w:rPr>
          <w:rFonts w:hint="eastAsia"/>
          <w:w w:val="99"/>
          <w:sz w:val="44"/>
          <w:lang w:val="en-US" w:eastAsia="zh-CN"/>
        </w:rPr>
        <w:t>教育局关于开展</w:t>
      </w:r>
      <w:r>
        <w:rPr>
          <w:rFonts w:hint="eastAsia"/>
          <w:w w:val="99"/>
          <w:sz w:val="44"/>
        </w:rPr>
        <w:t>校外</w:t>
      </w:r>
      <w:r>
        <w:rPr>
          <w:rFonts w:hint="eastAsia"/>
          <w:w w:val="99"/>
          <w:sz w:val="44"/>
          <w:lang w:eastAsia="zh-CN"/>
        </w:rPr>
        <w:t>教育</w:t>
      </w:r>
      <w:r>
        <w:rPr>
          <w:rFonts w:hint="eastAsia"/>
          <w:w w:val="99"/>
          <w:sz w:val="44"/>
        </w:rPr>
        <w:t>培训机构星级评定工作</w:t>
      </w:r>
      <w:r>
        <w:rPr>
          <w:rFonts w:hint="eastAsia"/>
        </w:rPr>
        <w:t>实施方案</w:t>
      </w:r>
      <w:r>
        <w:rPr>
          <w:rFonts w:hint="eastAsia"/>
          <w:lang w:eastAsia="zh-CN"/>
        </w:rPr>
        <w:t>（</w:t>
      </w:r>
      <w:r>
        <w:rPr>
          <w:rFonts w:hint="eastAsia"/>
          <w:lang w:val="en-US" w:eastAsia="zh-CN"/>
        </w:rPr>
        <w:t>征求意见稿</w:t>
      </w:r>
      <w:r>
        <w:rPr>
          <w:rFonts w:hint="eastAsia"/>
          <w:lang w:eastAsia="zh-CN"/>
        </w:rPr>
        <w:t>）</w:t>
      </w:r>
    </w:p>
    <w:p w14:paraId="3EFF0378">
      <w:pPr>
        <w:pStyle w:val="2"/>
        <w:bidi w:val="0"/>
      </w:pPr>
    </w:p>
    <w:p w14:paraId="396B94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为深入贯彻落实</w:t>
      </w:r>
      <w:r>
        <w:rPr>
          <w:rFonts w:hint="eastAsia" w:ascii="仿宋_GB2312" w:hAnsi="仿宋_GB2312" w:eastAsia="仿宋_GB2312" w:cs="仿宋_GB2312"/>
          <w:lang w:eastAsia="zh-CN"/>
        </w:rPr>
        <w:t>党中央国务院关于“双减”工作的决策部署和全国、</w:t>
      </w:r>
      <w:r>
        <w:rPr>
          <w:rFonts w:hint="eastAsia" w:ascii="仿宋_GB2312" w:hAnsi="仿宋_GB2312" w:eastAsia="仿宋_GB2312" w:cs="仿宋_GB2312"/>
          <w:lang w:val="en-US" w:eastAsia="zh-CN"/>
        </w:rPr>
        <w:t>全省</w:t>
      </w:r>
      <w:r>
        <w:rPr>
          <w:rFonts w:hint="eastAsia" w:ascii="仿宋_GB2312" w:hAnsi="仿宋_GB2312" w:eastAsia="仿宋_GB2312" w:cs="仿宋_GB2312"/>
          <w:lang w:eastAsia="zh-CN"/>
        </w:rPr>
        <w:t>教育大会精神，进一步规范校外教育培训秩序，持续巩固“双减”工作成果，根据</w:t>
      </w:r>
      <w:r>
        <w:rPr>
          <w:rFonts w:hint="eastAsia" w:ascii="仿宋_GB2312" w:hAnsi="仿宋_GB2312" w:eastAsia="仿宋_GB2312" w:cs="仿宋_GB2312"/>
        </w:rPr>
        <w:t>《关于进一步减轻义务教育阶段学生作业负担和校外培训负担的意见》（中办发〔2021〕40号）《</w:t>
      </w:r>
      <w:r>
        <w:rPr>
          <w:rFonts w:hint="eastAsia" w:ascii="仿宋_GB2312" w:hAnsi="仿宋_GB2312" w:eastAsia="仿宋_GB2312" w:cs="仿宋_GB2312"/>
          <w:lang w:eastAsia="zh-CN"/>
        </w:rPr>
        <w:t>山东省教育厅关于推进实施校外教育培训机构信用等级管理工作的通知</w:t>
      </w:r>
      <w:r>
        <w:rPr>
          <w:rFonts w:hint="eastAsia" w:ascii="仿宋_GB2312" w:hAnsi="仿宋_GB2312" w:eastAsia="仿宋_GB2312" w:cs="仿宋_GB2312"/>
        </w:rPr>
        <w:t>》</w:t>
      </w:r>
      <w:r>
        <w:rPr>
          <w:rFonts w:hint="eastAsia" w:ascii="仿宋_GB2312" w:hAnsi="仿宋_GB2312" w:eastAsia="仿宋_GB2312" w:cs="仿宋_GB2312"/>
          <w:lang w:eastAsia="zh-CN"/>
        </w:rPr>
        <w:t>（鲁教监管函</w:t>
      </w:r>
      <w:r>
        <w:rPr>
          <w:rFonts w:hint="eastAsia" w:ascii="仿宋_GB2312" w:hAnsi="仿宋_GB2312" w:eastAsia="仿宋_GB2312" w:cs="仿宋_GB2312"/>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21</w:t>
      </w:r>
      <w:r>
        <w:rPr>
          <w:rFonts w:hint="eastAsia" w:ascii="仿宋_GB2312" w:hAnsi="仿宋_GB2312" w:eastAsia="仿宋_GB2312" w:cs="仿宋_GB2312"/>
          <w:lang w:eastAsia="zh-CN"/>
        </w:rPr>
        <w:t>号）要求，结合我市实际，决定开展校外教育培训机构星级评定工作，现制定如下工作方案。</w:t>
      </w:r>
    </w:p>
    <w:p w14:paraId="214CB8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rPr>
      </w:pPr>
      <w:r>
        <w:rPr>
          <w:rFonts w:hint="eastAsia" w:ascii="CESI黑体-GB2312" w:hAnsi="CESI黑体-GB2312" w:eastAsia="CESI黑体-GB2312" w:cs="CESI黑体-GB2312"/>
        </w:rPr>
        <w:t>一、工作目标</w:t>
      </w:r>
    </w:p>
    <w:p w14:paraId="655635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以促进中小学生身心健康为落脚点，以建立健全校外</w:t>
      </w:r>
      <w:r>
        <w:rPr>
          <w:rFonts w:hint="eastAsia" w:ascii="仿宋_GB2312" w:hAnsi="仿宋_GB2312" w:eastAsia="仿宋_GB2312" w:cs="仿宋_GB2312"/>
          <w:lang w:eastAsia="zh-CN"/>
        </w:rPr>
        <w:t>教育</w:t>
      </w:r>
      <w:r>
        <w:rPr>
          <w:rFonts w:hint="eastAsia" w:ascii="仿宋_GB2312" w:hAnsi="仿宋_GB2312" w:eastAsia="仿宋_GB2312" w:cs="仿宋_GB2312"/>
        </w:rPr>
        <w:t>培</w:t>
      </w:r>
      <w:r>
        <w:rPr>
          <w:rFonts w:hint="eastAsia" w:ascii="仿宋_GB2312" w:hAnsi="仿宋_GB2312" w:eastAsia="仿宋_GB2312" w:cs="仿宋_GB2312"/>
          <w:color w:val="auto"/>
        </w:rPr>
        <w:t>训机构监管机制为着力点，坚持以评促管、以评促改、以评促建，激励</w:t>
      </w:r>
      <w:r>
        <w:rPr>
          <w:rFonts w:hint="eastAsia" w:ascii="仿宋_GB2312" w:hAnsi="仿宋_GB2312" w:eastAsia="仿宋_GB2312" w:cs="仿宋_GB2312"/>
          <w:color w:val="auto"/>
          <w:lang w:eastAsia="zh-CN"/>
        </w:rPr>
        <w:t>各类</w:t>
      </w:r>
      <w:r>
        <w:rPr>
          <w:rFonts w:hint="eastAsia" w:ascii="仿宋_GB2312" w:hAnsi="仿宋_GB2312" w:eastAsia="仿宋_GB2312" w:cs="仿宋_GB2312"/>
        </w:rPr>
        <w:t>校外</w:t>
      </w:r>
      <w:r>
        <w:rPr>
          <w:rFonts w:hint="eastAsia" w:ascii="仿宋_GB2312" w:hAnsi="仿宋_GB2312" w:eastAsia="仿宋_GB2312" w:cs="仿宋_GB2312"/>
          <w:lang w:eastAsia="zh-CN"/>
        </w:rPr>
        <w:t>教育</w:t>
      </w:r>
      <w:r>
        <w:rPr>
          <w:rFonts w:hint="eastAsia" w:ascii="仿宋_GB2312" w:hAnsi="仿宋_GB2312" w:eastAsia="仿宋_GB2312" w:cs="仿宋_GB2312"/>
        </w:rPr>
        <w:t>培</w:t>
      </w:r>
      <w:r>
        <w:rPr>
          <w:rFonts w:hint="eastAsia" w:ascii="仿宋_GB2312" w:hAnsi="仿宋_GB2312" w:eastAsia="仿宋_GB2312" w:cs="仿宋_GB2312"/>
          <w:color w:val="auto"/>
        </w:rPr>
        <w:t>训机构举办者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全面贯彻党的教育方针，落实立德树人根本任务，</w:t>
      </w:r>
      <w:r>
        <w:rPr>
          <w:rFonts w:hint="eastAsia" w:ascii="仿宋_GB2312" w:hAnsi="仿宋_GB2312" w:eastAsia="仿宋_GB2312" w:cs="仿宋_GB2312"/>
          <w:color w:val="auto"/>
          <w:lang w:val="en-US" w:eastAsia="zh-CN"/>
        </w:rPr>
        <w:t>持续</w:t>
      </w:r>
      <w:r>
        <w:rPr>
          <w:rFonts w:hint="eastAsia" w:ascii="仿宋_GB2312" w:hAnsi="仿宋_GB2312" w:eastAsia="仿宋_GB2312" w:cs="仿宋_GB2312"/>
          <w:color w:val="auto"/>
        </w:rPr>
        <w:t>改</w:t>
      </w:r>
      <w:r>
        <w:rPr>
          <w:rFonts w:hint="eastAsia" w:ascii="仿宋_GB2312" w:hAnsi="仿宋_GB2312" w:eastAsia="仿宋_GB2312" w:cs="仿宋_GB2312"/>
        </w:rPr>
        <w:t>善</w:t>
      </w:r>
      <w:r>
        <w:rPr>
          <w:rFonts w:hint="eastAsia" w:ascii="仿宋_GB2312" w:hAnsi="仿宋_GB2312" w:eastAsia="仿宋_GB2312" w:cs="仿宋_GB2312"/>
          <w:lang w:eastAsia="zh-CN"/>
        </w:rPr>
        <w:t>办学</w:t>
      </w:r>
      <w:r>
        <w:rPr>
          <w:rFonts w:hint="eastAsia" w:ascii="仿宋_GB2312" w:hAnsi="仿宋_GB2312" w:eastAsia="仿宋_GB2312" w:cs="仿宋_GB2312"/>
        </w:rPr>
        <w:t>条件，提升教育培训质量，</w:t>
      </w:r>
      <w:r>
        <w:rPr>
          <w:rFonts w:hint="eastAsia" w:ascii="仿宋_GB2312" w:hAnsi="仿宋_GB2312" w:eastAsia="仿宋_GB2312" w:cs="仿宋_GB2312"/>
          <w:lang w:eastAsia="zh-CN"/>
        </w:rPr>
        <w:t>营造浓厚育人氛围，</w:t>
      </w:r>
      <w:r>
        <w:rPr>
          <w:rFonts w:hint="eastAsia" w:ascii="仿宋_GB2312" w:hAnsi="仿宋_GB2312" w:eastAsia="仿宋_GB2312" w:cs="仿宋_GB2312"/>
        </w:rPr>
        <w:t>构建校外</w:t>
      </w:r>
      <w:r>
        <w:rPr>
          <w:rFonts w:hint="eastAsia" w:ascii="仿宋_GB2312" w:hAnsi="仿宋_GB2312" w:eastAsia="仿宋_GB2312" w:cs="仿宋_GB2312"/>
          <w:lang w:eastAsia="zh-CN"/>
        </w:rPr>
        <w:t>教育</w:t>
      </w:r>
      <w:r>
        <w:rPr>
          <w:rFonts w:hint="eastAsia" w:ascii="仿宋_GB2312" w:hAnsi="仿宋_GB2312" w:eastAsia="仿宋_GB2312" w:cs="仿宋_GB2312"/>
        </w:rPr>
        <w:t>培</w:t>
      </w:r>
      <w:r>
        <w:rPr>
          <w:rFonts w:hint="eastAsia" w:ascii="仿宋_GB2312" w:hAnsi="仿宋_GB2312" w:eastAsia="仿宋_GB2312" w:cs="仿宋_GB2312"/>
          <w:color w:val="auto"/>
        </w:rPr>
        <w:t>训机构</w:t>
      </w:r>
      <w:r>
        <w:rPr>
          <w:rFonts w:hint="eastAsia" w:ascii="仿宋_GB2312" w:hAnsi="仿宋_GB2312" w:eastAsia="仿宋_GB2312" w:cs="仿宋_GB2312"/>
        </w:rPr>
        <w:t>规范有序发展的长效机制，形成校内外协同育人的良好局面</w:t>
      </w:r>
      <w:r>
        <w:rPr>
          <w:rFonts w:hint="eastAsia" w:ascii="仿宋_GB2312" w:hAnsi="仿宋_GB2312" w:eastAsia="仿宋_GB2312" w:cs="仿宋_GB2312"/>
          <w:lang w:eastAsia="zh-CN"/>
        </w:rPr>
        <w:t>，</w:t>
      </w:r>
      <w:r>
        <w:rPr>
          <w:rFonts w:hint="eastAsia" w:ascii="仿宋_GB2312" w:hAnsi="仿宋_GB2312" w:eastAsia="仿宋_GB2312" w:cs="仿宋_GB2312"/>
        </w:rPr>
        <w:t>更好地满足人民群众多样化教育需求。</w:t>
      </w:r>
    </w:p>
    <w:p w14:paraId="1A0EDC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rPr>
      </w:pPr>
      <w:r>
        <w:rPr>
          <w:rFonts w:hint="eastAsia" w:ascii="CESI黑体-GB2312" w:hAnsi="CESI黑体-GB2312" w:eastAsia="CESI黑体-GB2312" w:cs="CESI黑体-GB2312"/>
        </w:rPr>
        <w:t>二、评定办法</w:t>
      </w:r>
    </w:p>
    <w:p w14:paraId="76E3DE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u w:val="single"/>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参评范围。</w:t>
      </w:r>
      <w:r>
        <w:rPr>
          <w:rFonts w:hint="eastAsia" w:ascii="仿宋_GB2312" w:hAnsi="仿宋_GB2312" w:eastAsia="仿宋_GB2312" w:cs="仿宋_GB2312"/>
          <w:lang w:val="en-US" w:eastAsia="zh-CN"/>
        </w:rPr>
        <w:t>在我市取得《民办学校办学许可证》，且已开展一年及以上办学活动，纳入“全国校外教育培训监管与服务综合平台”监管的校外教育培训机构，均可申请参与星级评定，</w:t>
      </w:r>
      <w:r>
        <w:rPr>
          <w:rFonts w:hint="eastAsia" w:ascii="仿宋_GB2312" w:hAnsi="仿宋_GB2312" w:eastAsia="仿宋_GB2312" w:cs="仿宋_GB2312"/>
          <w:color w:val="000000" w:themeColor="text1"/>
          <w:u w:val="none"/>
          <w:lang w:val="en-US" w:eastAsia="zh-CN"/>
          <w14:textFill>
            <w14:solidFill>
              <w14:schemeClr w14:val="tx1"/>
            </w14:solidFill>
          </w14:textFill>
        </w:rPr>
        <w:t>被市、县（市、区）列入“黑名单”的除外。</w:t>
      </w:r>
    </w:p>
    <w:p w14:paraId="48D7A5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）评定指标。</w:t>
      </w:r>
      <w:r>
        <w:rPr>
          <w:rFonts w:hint="eastAsia" w:ascii="仿宋_GB2312" w:hAnsi="仿宋_GB2312" w:eastAsia="仿宋_GB2312" w:cs="仿宋_GB2312"/>
          <w:lang w:eastAsia="zh-CN"/>
        </w:rPr>
        <w:t>星级评定总分值设定为100分，包括党的建设、办学规范、教学管理、从业人员、培训时间、培训收费、广告管理、运营管理、安全管理、一票否决等</w:t>
      </w:r>
      <w:r>
        <w:rPr>
          <w:rFonts w:hint="eastAsia" w:ascii="仿宋_GB2312" w:hAnsi="仿宋_GB2312" w:eastAsia="仿宋_GB2312" w:cs="仿宋_GB2312"/>
          <w:lang w:val="en-US" w:eastAsia="zh-CN"/>
        </w:rPr>
        <w:t>10</w:t>
      </w:r>
      <w:r>
        <w:rPr>
          <w:rFonts w:hint="eastAsia" w:ascii="仿宋_GB2312" w:hAnsi="仿宋_GB2312" w:eastAsia="仿宋_GB2312" w:cs="仿宋_GB2312"/>
          <w:lang w:eastAsia="zh-CN"/>
        </w:rPr>
        <w:t>个一级指标、</w:t>
      </w:r>
      <w:r>
        <w:rPr>
          <w:rFonts w:hint="eastAsia" w:ascii="仿宋_GB2312" w:hAnsi="仿宋_GB2312" w:eastAsia="仿宋_GB2312" w:cs="仿宋_GB2312"/>
          <w:lang w:val="en-US" w:eastAsia="zh-CN"/>
        </w:rPr>
        <w:t>33</w:t>
      </w:r>
      <w:r>
        <w:rPr>
          <w:rFonts w:hint="eastAsia" w:ascii="仿宋_GB2312" w:hAnsi="仿宋_GB2312" w:eastAsia="仿宋_GB2312" w:cs="仿宋_GB2312"/>
          <w:lang w:eastAsia="zh-CN"/>
        </w:rPr>
        <w:t>个二级指标，并赋相应分值，</w:t>
      </w:r>
      <w:r>
        <w:rPr>
          <w:rFonts w:hint="eastAsia" w:ascii="仿宋_GB2312" w:hAnsi="仿宋_GB2312" w:eastAsia="仿宋_GB2312" w:cs="仿宋_GB2312"/>
          <w:lang w:val="en-US" w:eastAsia="zh-CN"/>
        </w:rPr>
        <w:t>详情见附件1。</w:t>
      </w:r>
    </w:p>
    <w:p w14:paraId="2D0719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（三）评定等级</w:t>
      </w:r>
    </w:p>
    <w:p w14:paraId="52649E2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1.等级划分。</w:t>
      </w:r>
      <w:r>
        <w:rPr>
          <w:rFonts w:hint="eastAsia" w:ascii="仿宋_GB2312" w:hAnsi="仿宋_GB2312" w:eastAsia="仿宋_GB2312" w:cs="仿宋_GB2312"/>
        </w:rPr>
        <w:t>校外</w:t>
      </w:r>
      <w:r>
        <w:rPr>
          <w:rFonts w:hint="eastAsia" w:ascii="仿宋_GB2312" w:hAnsi="仿宋_GB2312" w:eastAsia="仿宋_GB2312" w:cs="仿宋_GB2312"/>
          <w:lang w:eastAsia="zh-CN"/>
        </w:rPr>
        <w:t>教育</w:t>
      </w:r>
      <w:r>
        <w:rPr>
          <w:rFonts w:hint="eastAsia" w:ascii="仿宋_GB2312" w:hAnsi="仿宋_GB2312" w:eastAsia="仿宋_GB2312" w:cs="仿宋_GB2312"/>
        </w:rPr>
        <w:t>培</w:t>
      </w:r>
      <w:r>
        <w:rPr>
          <w:rFonts w:hint="eastAsia" w:ascii="仿宋_GB2312" w:hAnsi="仿宋_GB2312" w:eastAsia="仿宋_GB2312" w:cs="仿宋_GB2312"/>
          <w:color w:val="auto"/>
        </w:rPr>
        <w:t>训机构</w:t>
      </w:r>
      <w:r>
        <w:rPr>
          <w:rFonts w:hint="eastAsia" w:ascii="仿宋_GB2312" w:hAnsi="仿宋_GB2312" w:eastAsia="仿宋_GB2312" w:cs="仿宋_GB2312"/>
          <w:b w:val="0"/>
          <w:bCs w:val="0"/>
          <w:lang w:val="en-US" w:eastAsia="zh-CN"/>
        </w:rPr>
        <w:t>星级评定结果分为5个等级，从高到低依次为：五星、四星、三星、二星、一星，按指标得分定级。</w:t>
      </w:r>
    </w:p>
    <w:p w14:paraId="17DAB5D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2.等级标准。</w:t>
      </w:r>
      <w:r>
        <w:rPr>
          <w:rFonts w:hint="eastAsia" w:ascii="仿宋_GB2312" w:hAnsi="仿宋_GB2312" w:eastAsia="仿宋_GB2312" w:cs="仿宋_GB2312"/>
          <w:lang w:val="en-US" w:eastAsia="zh-CN"/>
        </w:rPr>
        <w:t>校外教育培训机构星级评定按照该机构各项指标得分之和进</w:t>
      </w:r>
      <w:r>
        <w:rPr>
          <w:rFonts w:hint="eastAsia" w:ascii="仿宋_GB2312" w:hAnsi="仿宋_GB2312" w:eastAsia="仿宋_GB2312" w:cs="仿宋_GB2312"/>
          <w:color w:val="auto"/>
          <w:lang w:val="en-US" w:eastAsia="zh-CN"/>
        </w:rPr>
        <w:t>行确定，五星级分值区间为[95，100]、四星级分值区间为[85，95)、三星级分值区间为[75、85)、二星级分值区间为[65，75)、一星级分值区间为[60，65)。</w:t>
      </w:r>
    </w:p>
    <w:p w14:paraId="407735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（四）评定程序</w:t>
      </w:r>
    </w:p>
    <w:p w14:paraId="05F85EA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1.机构自评。</w:t>
      </w:r>
      <w:r>
        <w:rPr>
          <w:rFonts w:hint="eastAsia" w:ascii="仿宋_GB2312" w:hAnsi="仿宋_GB2312" w:eastAsia="仿宋_GB2312" w:cs="仿宋_GB2312"/>
          <w:lang w:val="en-US" w:eastAsia="zh-CN"/>
        </w:rPr>
        <w:t>各培训机构对照《泰安市校外教育培训机构星级评定分数指标》（附件1）进行自评，如实填报《泰安市校外教育培训机构星级评定申报表》（附件2），准备佐证材料，提交自评得分表和《泰安市校外教育培训机构星级评定申报表》。</w:t>
      </w:r>
    </w:p>
    <w:p w14:paraId="37BE8919">
      <w:pPr>
        <w:ind w:firstLine="643"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lang w:val="en-US" w:eastAsia="zh-CN"/>
        </w:rPr>
        <w:t>2.专业评定。</w:t>
      </w:r>
      <w:r>
        <w:rPr>
          <w:rFonts w:hint="eastAsia" w:ascii="仿宋_GB2312" w:hAnsi="仿宋_GB2312" w:eastAsia="仿宋_GB2312" w:cs="仿宋_GB2312"/>
          <w:u w:val="none"/>
          <w:lang w:val="en-US" w:eastAsia="zh-CN"/>
        </w:rPr>
        <w:t>各县（市、区）教育部门</w:t>
      </w:r>
      <w:r>
        <w:rPr>
          <w:rFonts w:hint="eastAsia" w:ascii="仿宋_GB2312" w:hAnsi="仿宋_GB2312" w:eastAsia="仿宋_GB2312" w:cs="仿宋_GB2312"/>
          <w:lang w:val="en-US" w:eastAsia="zh-CN"/>
        </w:rPr>
        <w:t>收到校外教育培训机构提交的申报表后，组织专家采取查阅资料、实地察看、平台核对等方式对申报机构进行进行审核打分，根据分值确定机构相应星级等级，评定为四星级及以下的机构，</w:t>
      </w:r>
      <w:r>
        <w:rPr>
          <w:rFonts w:hint="eastAsia" w:ascii="仿宋_GB2312" w:hAnsi="仿宋_GB2312" w:eastAsia="仿宋_GB2312" w:cs="仿宋_GB2312"/>
          <w:u w:val="none"/>
          <w:lang w:val="en-US" w:eastAsia="zh-CN"/>
        </w:rPr>
        <w:t>县（市、区）教育部门</w:t>
      </w:r>
      <w:r>
        <w:rPr>
          <w:rFonts w:hint="eastAsia" w:ascii="仿宋_GB2312" w:hAnsi="仿宋_GB2312" w:eastAsia="仿宋_GB2312" w:cs="仿宋_GB2312"/>
          <w:lang w:val="en-US" w:eastAsia="zh-CN"/>
        </w:rPr>
        <w:t>形成名单，</w:t>
      </w:r>
      <w:r>
        <w:rPr>
          <w:rFonts w:hint="eastAsia" w:ascii="仿宋_GB2312" w:hAnsi="仿宋_GB2312" w:eastAsia="仿宋_GB2312" w:cs="仿宋_GB2312"/>
          <w:color w:val="auto"/>
          <w:lang w:val="en-US" w:eastAsia="zh-CN"/>
        </w:rPr>
        <w:t>经公示无异议后向社会公布，并上报市教育部门备案。拟评定为五星级的</w:t>
      </w:r>
      <w:r>
        <w:rPr>
          <w:rFonts w:hint="eastAsia" w:ascii="仿宋_GB2312" w:hAnsi="仿宋_GB2312" w:eastAsia="仿宋_GB2312" w:cs="仿宋_GB2312"/>
          <w:color w:val="auto"/>
        </w:rPr>
        <w:t>校外</w:t>
      </w:r>
      <w:r>
        <w:rPr>
          <w:rFonts w:hint="eastAsia" w:ascii="仿宋_GB2312" w:hAnsi="仿宋_GB2312" w:eastAsia="仿宋_GB2312" w:cs="仿宋_GB2312"/>
          <w:color w:val="auto"/>
          <w:lang w:eastAsia="zh-CN"/>
        </w:rPr>
        <w:t>教育</w:t>
      </w:r>
      <w:r>
        <w:rPr>
          <w:rFonts w:hint="eastAsia" w:ascii="仿宋_GB2312" w:hAnsi="仿宋_GB2312" w:eastAsia="仿宋_GB2312" w:cs="仿宋_GB2312"/>
          <w:color w:val="auto"/>
        </w:rPr>
        <w:t>培训机构</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u w:val="none"/>
          <w:lang w:val="en-US" w:eastAsia="zh-CN"/>
        </w:rPr>
        <w:t>县（市、区）教育部门</w:t>
      </w:r>
      <w:r>
        <w:rPr>
          <w:rFonts w:hint="eastAsia" w:ascii="仿宋_GB2312" w:hAnsi="仿宋_GB2312" w:eastAsia="仿宋_GB2312" w:cs="仿宋_GB2312"/>
          <w:color w:val="auto"/>
          <w:lang w:val="en-US" w:eastAsia="zh-CN"/>
        </w:rPr>
        <w:t>初审汇总后上报</w:t>
      </w:r>
      <w:r>
        <w:rPr>
          <w:rFonts w:hint="eastAsia" w:ascii="仿宋_GB2312" w:hAnsi="仿宋_GB2312" w:eastAsia="仿宋_GB2312" w:cs="仿宋_GB2312"/>
          <w:color w:val="auto"/>
          <w:u w:val="none"/>
          <w:lang w:val="en-US" w:eastAsia="zh-CN"/>
        </w:rPr>
        <w:t>市教育部门</w:t>
      </w:r>
      <w:r>
        <w:rPr>
          <w:rFonts w:hint="eastAsia" w:ascii="仿宋_GB2312" w:hAnsi="仿宋_GB2312" w:eastAsia="仿宋_GB2312" w:cs="仿宋_GB2312"/>
          <w:color w:val="auto"/>
          <w:lang w:val="en-US" w:eastAsia="zh-CN"/>
        </w:rPr>
        <w:t>，经市教育部门评定，公示无异议后向社会公布，并</w:t>
      </w:r>
      <w:r>
        <w:rPr>
          <w:rFonts w:hint="eastAsia" w:ascii="仿宋_GB2312" w:hAnsi="仿宋_GB2312" w:eastAsia="仿宋_GB2312" w:cs="仿宋_GB2312"/>
          <w:color w:val="auto"/>
          <w:u w:val="none"/>
          <w:lang w:val="en-US" w:eastAsia="zh-CN"/>
        </w:rPr>
        <w:t>报省教育部门备案</w:t>
      </w:r>
      <w:r>
        <w:rPr>
          <w:rFonts w:hint="eastAsia" w:ascii="仿宋_GB2312" w:hAnsi="仿宋_GB2312" w:eastAsia="仿宋_GB2312" w:cs="仿宋_GB2312"/>
          <w:color w:val="auto"/>
          <w:lang w:val="en-US" w:eastAsia="zh-CN"/>
        </w:rPr>
        <w:t>。</w:t>
      </w:r>
    </w:p>
    <w:p w14:paraId="4A7DE4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（五）结果运用</w:t>
      </w:r>
    </w:p>
    <w:p w14:paraId="5D7628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1.各星级牌匾，由相应的评定部门发放。星级牌匾委托相应</w:t>
      </w:r>
      <w:r>
        <w:rPr>
          <w:rFonts w:hint="eastAsia" w:ascii="仿宋_GB2312" w:hAnsi="仿宋_GB2312" w:eastAsia="仿宋_GB2312" w:cs="仿宋_GB2312"/>
          <w:color w:val="auto"/>
          <w:u w:val="none"/>
          <w:lang w:val="en-US" w:eastAsia="zh-CN"/>
        </w:rPr>
        <w:t>县（市、区）教育部门</w:t>
      </w:r>
      <w:r>
        <w:rPr>
          <w:rFonts w:hint="eastAsia" w:ascii="仿宋_GB2312" w:hAnsi="仿宋_GB2312" w:eastAsia="仿宋_GB2312" w:cs="仿宋_GB2312"/>
          <w:color w:val="auto"/>
          <w:lang w:val="en-US" w:eastAsia="zh-CN"/>
        </w:rPr>
        <w:t>制作，制作费用由相应</w:t>
      </w:r>
      <w:r>
        <w:rPr>
          <w:rFonts w:hint="eastAsia" w:ascii="仿宋_GB2312" w:hAnsi="仿宋_GB2312" w:eastAsia="仿宋_GB2312" w:cs="仿宋_GB2312"/>
          <w:color w:val="auto"/>
          <w:u w:val="none"/>
          <w:lang w:val="en-US" w:eastAsia="zh-CN"/>
        </w:rPr>
        <w:t>县（市、区）教育部门负责，</w:t>
      </w:r>
      <w:r>
        <w:rPr>
          <w:rFonts w:hint="eastAsia" w:ascii="仿宋_GB2312" w:hAnsi="仿宋_GB2312" w:eastAsia="仿宋_GB2312" w:cs="仿宋_GB2312"/>
          <w:color w:val="auto"/>
          <w:lang w:val="en-US" w:eastAsia="zh-CN"/>
        </w:rPr>
        <w:t>严禁向机构收费。</w:t>
      </w:r>
    </w:p>
    <w:p w14:paraId="4BEC76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2.星级评定等级结果，在各级教育部门官方网站、公众号等相关媒体进行宣传推送，并通过学校向学生家长公布，供学生和家长参考选择。</w:t>
      </w:r>
    </w:p>
    <w:p w14:paraId="708248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highlight w:val="none"/>
          <w:u w:val="none"/>
          <w:lang w:val="en-US" w:eastAsia="zh-CN"/>
        </w:rPr>
      </w:pPr>
      <w:r>
        <w:rPr>
          <w:rFonts w:hint="eastAsia" w:ascii="仿宋_GB2312" w:hAnsi="仿宋_GB2312" w:eastAsia="仿宋_GB2312" w:cs="仿宋_GB2312"/>
          <w:u w:val="none"/>
          <w:lang w:val="en-US" w:eastAsia="zh-CN"/>
        </w:rPr>
        <w:t>3.评定为四星级、五星级的</w:t>
      </w:r>
      <w:r>
        <w:rPr>
          <w:rFonts w:hint="eastAsia" w:ascii="仿宋_GB2312" w:hAnsi="仿宋_GB2312" w:eastAsia="仿宋_GB2312" w:cs="仿宋_GB2312"/>
          <w:color w:val="000000" w:themeColor="text1"/>
          <w:u w:val="none"/>
          <w:lang w:val="en-US" w:eastAsia="zh-CN"/>
          <w14:textFill>
            <w14:solidFill>
              <w14:schemeClr w14:val="tx1"/>
            </w14:solidFill>
          </w14:textFill>
        </w:rPr>
        <w:t>非学科类校外教育</w:t>
      </w:r>
      <w:r>
        <w:rPr>
          <w:rFonts w:hint="eastAsia" w:ascii="仿宋_GB2312" w:hAnsi="仿宋_GB2312" w:eastAsia="仿宋_GB2312" w:cs="仿宋_GB2312"/>
          <w:u w:val="none"/>
          <w:lang w:val="en-US" w:eastAsia="zh-CN"/>
        </w:rPr>
        <w:t>培训机构</w:t>
      </w:r>
      <w:r>
        <w:rPr>
          <w:rFonts w:hint="eastAsia" w:ascii="仿宋_GB2312" w:hAnsi="仿宋_GB2312" w:eastAsia="仿宋_GB2312" w:cs="仿宋_GB2312"/>
          <w:color w:val="auto"/>
          <w:highlight w:val="none"/>
          <w:u w:val="none"/>
          <w:lang w:val="en-US" w:eastAsia="zh-CN"/>
        </w:rPr>
        <w:t>优先</w:t>
      </w:r>
      <w:r>
        <w:rPr>
          <w:rFonts w:hint="eastAsia" w:ascii="仿宋_GB2312" w:hAnsi="仿宋_GB2312" w:eastAsia="仿宋_GB2312" w:cs="仿宋_GB2312"/>
          <w:u w:val="none"/>
          <w:lang w:val="en-US" w:eastAsia="zh-CN"/>
        </w:rPr>
        <w:t>进入学校、幼儿园开展课后服务及假期托管服务，且</w:t>
      </w:r>
      <w:r>
        <w:rPr>
          <w:rFonts w:hint="eastAsia" w:ascii="仿宋_GB2312" w:hAnsi="仿宋_GB2312" w:eastAsia="仿宋_GB2312" w:cs="仿宋_GB2312"/>
          <w:color w:val="auto"/>
          <w:highlight w:val="none"/>
          <w:u w:val="none"/>
        </w:rPr>
        <w:t>在评先树优活动中同等条件下列为优先选择对象</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lang w:val="en-US" w:eastAsia="zh-CN"/>
        </w:rPr>
        <w:t>未评定等级的机构原则上不得参与学校课后服务工作。</w:t>
      </w:r>
    </w:p>
    <w:p w14:paraId="0439EE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（六）星级管理</w:t>
      </w:r>
    </w:p>
    <w:p w14:paraId="1A03AC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000000" w:themeColor="text1"/>
          <w:u w:val="none"/>
          <w:lang w:val="en-US" w:eastAsia="zh-CN"/>
          <w14:textFill>
            <w14:solidFill>
              <w14:schemeClr w14:val="tx1"/>
            </w14:solidFill>
          </w14:textFill>
        </w:rPr>
        <w:t>教育部门要结合日常检查、暗访、群众投诉举报、学生家长反馈等内容，对校外培训机构星级评定实行动态管理，</w:t>
      </w:r>
      <w:r>
        <w:rPr>
          <w:rFonts w:hint="eastAsia" w:ascii="仿宋_GB2312" w:hAnsi="仿宋_GB2312" w:eastAsia="仿宋_GB2312" w:cs="仿宋_GB2312"/>
          <w:color w:val="auto"/>
          <w:u w:val="none"/>
          <w:lang w:val="en-US" w:eastAsia="zh-CN"/>
        </w:rPr>
        <w:t>根据评定权限，每年对相应的星级机构进行一次复审。</w:t>
      </w:r>
      <w:r>
        <w:rPr>
          <w:rFonts w:hint="eastAsia" w:ascii="仿宋_GB2312" w:hAnsi="仿宋_GB2312" w:eastAsia="仿宋_GB2312" w:cs="仿宋_GB2312"/>
          <w:color w:val="000000" w:themeColor="text1"/>
          <w:u w:val="none"/>
          <w:lang w:val="en-US" w:eastAsia="zh-CN"/>
          <w14:textFill>
            <w14:solidFill>
              <w14:schemeClr w14:val="tx1"/>
            </w14:solidFill>
          </w14:textFill>
        </w:rPr>
        <w:t>复审通过的保持原星级；复审未通过的，限期一个月时间进行整改，整改未达标的</w:t>
      </w:r>
      <w:r>
        <w:rPr>
          <w:rFonts w:hint="eastAsia" w:ascii="仿宋_GB2312" w:hAnsi="仿宋_GB2312" w:eastAsia="仿宋_GB2312" w:cs="仿宋_GB2312"/>
          <w:color w:val="auto"/>
          <w:u w:val="none"/>
          <w:lang w:val="en-US" w:eastAsia="zh-CN"/>
        </w:rPr>
        <w:t>，作降低星级处理。并根据复审结果，对授予校外教育培训机构的星级牌匾进行调整。</w:t>
      </w:r>
    </w:p>
    <w:p w14:paraId="3644FC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1.星级</w:t>
      </w:r>
      <w:r>
        <w:rPr>
          <w:rFonts w:hint="eastAsia" w:ascii="仿宋_GB2312" w:hAnsi="仿宋_GB2312" w:eastAsia="仿宋_GB2312" w:cs="仿宋_GB2312"/>
          <w:color w:val="auto"/>
          <w:u w:val="none"/>
          <w:lang w:val="en-US" w:eastAsia="zh-CN"/>
        </w:rPr>
        <w:t>校外教育培训</w:t>
      </w:r>
      <w:r>
        <w:rPr>
          <w:rFonts w:hint="eastAsia" w:ascii="仿宋_GB2312" w:hAnsi="仿宋_GB2312" w:eastAsia="仿宋_GB2312" w:cs="仿宋_GB2312"/>
          <w:color w:val="auto"/>
          <w:lang w:val="en-US" w:eastAsia="zh-CN"/>
        </w:rPr>
        <w:t>机构有下列情形之一，立即给予其降低一星级处理：</w:t>
      </w:r>
    </w:p>
    <w:p w14:paraId="6FA3A5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color w:val="auto"/>
          <w:lang w:val="en-US" w:eastAsia="zh-CN"/>
        </w:rPr>
        <w:t>家长就同一类问题投诉2次及以上5次以下，经查违规事实清楚的；</w:t>
      </w:r>
    </w:p>
    <w:p w14:paraId="179B10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（2）招生宣传与实际培训内容不一致的；</w:t>
      </w:r>
    </w:p>
    <w:p w14:paraId="7B9A22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（3）未按规定签订培训服务合同的；</w:t>
      </w:r>
    </w:p>
    <w:p w14:paraId="19A080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（4）拒绝、阻碍或者以暴力威胁行政执法人员，不配合监管工作的；</w:t>
      </w:r>
    </w:p>
    <w:p w14:paraId="7D4DED7E">
      <w:pPr>
        <w:numPr>
          <w:ilvl w:val="0"/>
          <w:numId w:val="0"/>
        </w:numPr>
        <w:ind w:firstLine="640" w:firstLineChars="200"/>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sz w:val="30"/>
          <w:szCs w:val="30"/>
          <w:u w:val="none"/>
          <w:lang w:val="en-US" w:eastAsia="zh-CN"/>
        </w:rPr>
        <w:t>培训机构存在安全隐患且限期不予整改的。</w:t>
      </w:r>
    </w:p>
    <w:p w14:paraId="5C5397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lang w:val="en-US" w:eastAsia="zh-CN"/>
        </w:rPr>
        <w:t>2.星级</w:t>
      </w:r>
      <w:r>
        <w:rPr>
          <w:rFonts w:hint="eastAsia" w:ascii="仿宋_GB2312" w:hAnsi="仿宋_GB2312" w:eastAsia="仿宋_GB2312" w:cs="仿宋_GB2312"/>
          <w:u w:val="none"/>
          <w:lang w:val="en-US" w:eastAsia="zh-CN"/>
        </w:rPr>
        <w:t>校外教育</w:t>
      </w:r>
      <w:r>
        <w:rPr>
          <w:rFonts w:hint="eastAsia" w:ascii="仿宋_GB2312" w:hAnsi="仿宋_GB2312" w:eastAsia="仿宋_GB2312" w:cs="仿宋_GB2312"/>
          <w:lang w:val="en-US" w:eastAsia="zh-CN"/>
        </w:rPr>
        <w:t>培训机构有下列情形</w:t>
      </w:r>
      <w:r>
        <w:rPr>
          <w:rFonts w:hint="eastAsia" w:ascii="仿宋_GB2312" w:hAnsi="仿宋_GB2312" w:eastAsia="仿宋_GB2312" w:cs="仿宋_GB2312"/>
          <w:color w:val="auto"/>
          <w:lang w:val="en-US" w:eastAsia="zh-CN"/>
        </w:rPr>
        <w:t>之一，立即给予其取消星级处理：</w:t>
      </w:r>
    </w:p>
    <w:p w14:paraId="5C2BCA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（1）培训教学违背国家教育方针，偏离社会主义办学方向的；</w:t>
      </w:r>
    </w:p>
    <w:p w14:paraId="5A20DF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u w:val="none"/>
          <w:lang w:val="en-US" w:eastAsia="zh-CN"/>
          <w14:textFill>
            <w14:solidFill>
              <w14:schemeClr w14:val="tx1"/>
            </w14:solidFill>
          </w14:textFill>
        </w:rPr>
      </w:pPr>
      <w:r>
        <w:rPr>
          <w:rFonts w:hint="eastAsia" w:ascii="仿宋_GB2312" w:hAnsi="仿宋_GB2312" w:eastAsia="仿宋_GB2312" w:cs="仿宋_GB2312"/>
          <w:color w:val="000000" w:themeColor="text1"/>
          <w:u w:val="none"/>
          <w:lang w:val="en-US" w:eastAsia="zh-CN"/>
          <w14:textFill>
            <w14:solidFill>
              <w14:schemeClr w14:val="tx1"/>
            </w14:solidFill>
          </w14:textFill>
        </w:rPr>
        <w:t>（2）办学行为严重违反《中华人民共和国民办教育促进法》《中华人民共和国民办教育促进法实施条例》《校外培训行政处罚暂行办法》等法律法规的；</w:t>
      </w:r>
    </w:p>
    <w:p w14:paraId="6B77FA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u w:val="none"/>
          <w:lang w:val="en-US" w:eastAsia="zh-CN"/>
        </w:rPr>
        <w:t>（3）</w:t>
      </w:r>
      <w:r>
        <w:rPr>
          <w:rFonts w:hint="eastAsia" w:ascii="仿宋_GB2312" w:hAnsi="仿宋_GB2312" w:eastAsia="仿宋_GB2312" w:cs="仿宋_GB2312"/>
          <w:lang w:val="en-US" w:eastAsia="zh-CN"/>
        </w:rPr>
        <w:t>没有在全国校外教育培训监管与服务综合平台实现预收费资金全额监管的；</w:t>
      </w:r>
    </w:p>
    <w:p w14:paraId="389ED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color w:val="auto"/>
          <w:lang w:val="en-US" w:eastAsia="zh-CN"/>
        </w:rPr>
        <w:t>家长投诉5件及以上，经查违规事实清楚的；</w:t>
      </w:r>
    </w:p>
    <w:p w14:paraId="425E7B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（5）退费纠纷多，且处理不及时，导致群体性事件的；</w:t>
      </w:r>
    </w:p>
    <w:p w14:paraId="4B1CDE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（6）发生负面舆情造成不良影响的；</w:t>
      </w:r>
    </w:p>
    <w:p w14:paraId="6FD7A1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（7）发生师德师风方面问题的；</w:t>
      </w:r>
    </w:p>
    <w:p w14:paraId="2BC096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（8）培训场所、培训设施设备存在安全隐患未及时采取措施，造成人员伤亡及其他安全责任事故和教学事故的；</w:t>
      </w:r>
    </w:p>
    <w:p w14:paraId="1CA2E7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（9）纳入全市校外培训机构黑名单的；</w:t>
      </w:r>
    </w:p>
    <w:p w14:paraId="51ECCE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（10）纳入全市校外培训机构预收费监管“绿黄红”三色名单红牌机构的。</w:t>
      </w:r>
    </w:p>
    <w:p w14:paraId="7D43B4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lang w:val="en-US" w:eastAsia="zh-CN"/>
        </w:rPr>
      </w:pPr>
      <w:r>
        <w:rPr>
          <w:rFonts w:hint="eastAsia" w:ascii="CESI黑体-GB2312" w:hAnsi="CESI黑体-GB2312" w:eastAsia="CESI黑体-GB2312" w:cs="CESI黑体-GB2312"/>
          <w:lang w:val="en-US" w:eastAsia="zh-CN"/>
        </w:rPr>
        <w:t>三、工作要求</w:t>
      </w:r>
    </w:p>
    <w:p w14:paraId="30AD41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（一）加强组织领导。</w:t>
      </w:r>
      <w:r>
        <w:rPr>
          <w:rFonts w:hint="eastAsia" w:ascii="仿宋_GB2312" w:hAnsi="仿宋_GB2312" w:eastAsia="仿宋_GB2312" w:cs="仿宋_GB2312"/>
          <w:lang w:val="en-US" w:eastAsia="zh-CN"/>
        </w:rPr>
        <w:t>实施</w:t>
      </w:r>
      <w:r>
        <w:rPr>
          <w:rFonts w:hint="eastAsia" w:ascii="仿宋_GB2312" w:hAnsi="仿宋_GB2312" w:eastAsia="仿宋_GB2312" w:cs="仿宋_GB2312"/>
          <w:u w:val="none"/>
          <w:lang w:val="en-US" w:eastAsia="zh-CN"/>
        </w:rPr>
        <w:t>校外教</w:t>
      </w:r>
      <w:r>
        <w:rPr>
          <w:rFonts w:hint="eastAsia" w:ascii="仿宋_GB2312" w:hAnsi="仿宋_GB2312" w:eastAsia="仿宋_GB2312" w:cs="仿宋_GB2312"/>
          <w:lang w:val="en-US" w:eastAsia="zh-CN"/>
        </w:rPr>
        <w:t>育培训机构星级评定是促进校外教育培训机构内涵建设、规范发展的重要抓手。各教育主管部门要高度重视，加强领导，做到组织严密，管理严格，努力构建校外教育培训机构规范有序发展的长效机制。</w:t>
      </w:r>
    </w:p>
    <w:p w14:paraId="1127C4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C00000"/>
          <w:u w:val="single"/>
          <w:lang w:val="en-US" w:eastAsia="zh-CN"/>
        </w:rPr>
      </w:pPr>
      <w:r>
        <w:rPr>
          <w:rFonts w:hint="eastAsia" w:ascii="楷体_GB2312" w:hAnsi="楷体_GB2312" w:eastAsia="楷体_GB2312" w:cs="楷体_GB2312"/>
          <w:lang w:val="en-US" w:eastAsia="zh-CN"/>
        </w:rPr>
        <w:t>（二）把握时间进度。</w:t>
      </w:r>
      <w:r>
        <w:rPr>
          <w:rFonts w:hint="eastAsia" w:ascii="仿宋_GB2312" w:hAnsi="仿宋_GB2312" w:eastAsia="仿宋_GB2312" w:cs="仿宋_GB2312"/>
          <w:u w:val="none"/>
          <w:lang w:val="en-US" w:eastAsia="zh-CN"/>
        </w:rPr>
        <w:t>校外教</w:t>
      </w:r>
      <w:r>
        <w:rPr>
          <w:rFonts w:hint="eastAsia" w:ascii="仿宋_GB2312" w:hAnsi="仿宋_GB2312" w:eastAsia="仿宋_GB2312" w:cs="仿宋_GB2312"/>
          <w:lang w:val="en-US" w:eastAsia="zh-CN"/>
        </w:rPr>
        <w:t>育培训机构星级评定工作原则</w:t>
      </w:r>
      <w:r>
        <w:rPr>
          <w:rFonts w:hint="eastAsia" w:ascii="仿宋_GB2312" w:hAnsi="仿宋_GB2312" w:eastAsia="仿宋_GB2312" w:cs="仿宋_GB2312"/>
          <w:color w:val="000000" w:themeColor="text1"/>
          <w:u w:val="none"/>
          <w:lang w:val="en-US" w:eastAsia="zh-CN"/>
          <w14:textFill>
            <w14:solidFill>
              <w14:schemeClr w14:val="tx1"/>
            </w14:solidFill>
          </w14:textFill>
        </w:rPr>
        <w:t>上每年开展一次，一</w:t>
      </w:r>
      <w:r>
        <w:rPr>
          <w:rFonts w:hint="eastAsia" w:ascii="仿宋_GB2312" w:hAnsi="仿宋_GB2312" w:eastAsia="仿宋_GB2312" w:cs="仿宋_GB2312"/>
          <w:lang w:val="en-US" w:eastAsia="zh-CN"/>
        </w:rPr>
        <w:t>至四星级的评定于每年的7月底前完成。五星级的评定于每年7月底前由</w:t>
      </w:r>
      <w:r>
        <w:rPr>
          <w:rFonts w:hint="eastAsia" w:ascii="仿宋_GB2312" w:hAnsi="仿宋_GB2312" w:eastAsia="仿宋_GB2312" w:cs="仿宋_GB2312"/>
          <w:u w:val="none"/>
          <w:lang w:val="en-US" w:eastAsia="zh-CN"/>
        </w:rPr>
        <w:t>县（市、区）教育部门</w:t>
      </w:r>
      <w:r>
        <w:rPr>
          <w:rFonts w:hint="eastAsia" w:ascii="仿宋_GB2312" w:hAnsi="仿宋_GB2312" w:eastAsia="仿宋_GB2312" w:cs="仿宋_GB2312"/>
          <w:lang w:val="en-US" w:eastAsia="zh-CN"/>
        </w:rPr>
        <w:t>组织完成初评，并推荐上报参评</w:t>
      </w:r>
      <w:r>
        <w:rPr>
          <w:rFonts w:hint="eastAsia" w:ascii="仿宋_GB2312" w:hAnsi="仿宋_GB2312" w:eastAsia="仿宋_GB2312" w:cs="仿宋_GB2312"/>
          <w:u w:val="none"/>
          <w:lang w:val="en-US" w:eastAsia="zh-CN"/>
        </w:rPr>
        <w:t>校外教</w:t>
      </w:r>
      <w:r>
        <w:rPr>
          <w:rFonts w:hint="eastAsia" w:ascii="仿宋_GB2312" w:hAnsi="仿宋_GB2312" w:eastAsia="仿宋_GB2312" w:cs="仿宋_GB2312"/>
          <w:lang w:val="en-US" w:eastAsia="zh-CN"/>
        </w:rPr>
        <w:t>育培训机构名单，</w:t>
      </w:r>
      <w:r>
        <w:rPr>
          <w:rFonts w:hint="eastAsia" w:ascii="仿宋_GB2312" w:hAnsi="仿宋_GB2312" w:eastAsia="仿宋_GB2312" w:cs="仿宋_GB2312"/>
          <w:color w:val="auto"/>
          <w:u w:val="none"/>
          <w:lang w:val="en-US" w:eastAsia="zh-CN"/>
        </w:rPr>
        <w:t>逾期不再受理申报，8月底前完成市级评定。</w:t>
      </w:r>
    </w:p>
    <w:p w14:paraId="1EE21A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（三）强化宣传引导。</w:t>
      </w:r>
      <w:r>
        <w:rPr>
          <w:rFonts w:hint="eastAsia" w:ascii="仿宋_GB2312" w:hAnsi="仿宋_GB2312" w:eastAsia="仿宋_GB2312" w:cs="仿宋_GB2312"/>
          <w:lang w:val="en-US" w:eastAsia="zh-CN"/>
        </w:rPr>
        <w:t>各</w:t>
      </w:r>
      <w:r>
        <w:rPr>
          <w:rFonts w:hint="eastAsia" w:ascii="仿宋_GB2312" w:hAnsi="仿宋_GB2312" w:eastAsia="仿宋_GB2312" w:cs="仿宋_GB2312"/>
          <w:u w:val="none"/>
          <w:lang w:val="en-US" w:eastAsia="zh-CN"/>
        </w:rPr>
        <w:t>县（市、区）教育部门</w:t>
      </w:r>
      <w:r>
        <w:rPr>
          <w:rFonts w:hint="eastAsia" w:ascii="仿宋_GB2312" w:hAnsi="仿宋_GB2312" w:eastAsia="仿宋_GB2312" w:cs="仿宋_GB2312"/>
          <w:lang w:val="en-US" w:eastAsia="zh-CN"/>
        </w:rPr>
        <w:t>、各校外教育培训机构要坚持正确舆论导向，加大宣传力度，及时总结和宣传星级评定工作的好做法、好经验、好典型，形成校内外协同育人的良好局面，更好地满足人民群众多样化教育需求。</w:t>
      </w:r>
    </w:p>
    <w:p w14:paraId="6334005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val="en-US" w:eastAsia="zh-CN"/>
        </w:rPr>
      </w:pPr>
    </w:p>
    <w:p w14:paraId="7199B590">
      <w:pPr>
        <w:keepNext w:val="0"/>
        <w:keepLines w:val="0"/>
        <w:pageBreakBefore w:val="0"/>
        <w:widowControl w:val="0"/>
        <w:kinsoku/>
        <w:wordWrap/>
        <w:overflowPunct/>
        <w:topLinePunct w:val="0"/>
        <w:autoSpaceDE/>
        <w:autoSpaceDN/>
        <w:bidi w:val="0"/>
        <w:adjustRightInd/>
        <w:snapToGrid/>
        <w:ind w:left="1920" w:leftChars="200" w:hanging="1280" w:hangingChars="4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附件：1.泰安市校外教育培训机构星级评定分数指标</w:t>
      </w:r>
    </w:p>
    <w:p w14:paraId="4EE5C0A2">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2.泰安市校外教育培训机构星级评定申报表</w:t>
      </w:r>
    </w:p>
    <w:p w14:paraId="30C6B582">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671749CA">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560ACAD2">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340D12F4">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61EE5FD3">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116B5398">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17D3A42D">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6962E598">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7E27E946">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225C96CF">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6FBD5714">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5E9389A9">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48FA3877">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62EC57AB">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bookmarkStart w:id="0" w:name="_GoBack"/>
      <w:bookmarkEnd w:id="0"/>
    </w:p>
    <w:p w14:paraId="0278334B">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0DBF82D3">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717C6233">
      <w:pPr>
        <w:keepNext w:val="0"/>
        <w:keepLines w:val="0"/>
        <w:pageBreakBefore w:val="0"/>
        <w:widowControl w:val="0"/>
        <w:kinsoku/>
        <w:wordWrap/>
        <w:overflowPunct/>
        <w:topLinePunct w:val="0"/>
        <w:autoSpaceDE/>
        <w:autoSpaceDN/>
        <w:bidi w:val="0"/>
        <w:adjustRightInd/>
        <w:snapToGrid/>
        <w:ind w:left="1920" w:leftChars="500" w:hanging="320" w:hangingChars="100"/>
        <w:textAlignment w:val="auto"/>
        <w:rPr>
          <w:rFonts w:hint="eastAsia" w:ascii="仿宋_GB2312" w:hAnsi="仿宋_GB2312" w:eastAsia="仿宋_GB2312" w:cs="仿宋_GB2312"/>
          <w:lang w:val="en-US" w:eastAsia="zh-CN"/>
        </w:rPr>
      </w:pPr>
    </w:p>
    <w:p w14:paraId="24E38330">
      <w:pPr>
        <w:rPr>
          <w:rFonts w:hint="default"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14:paraId="1681E8CD">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泰安市校外</w:t>
      </w:r>
      <w:r>
        <w:rPr>
          <w:rFonts w:hint="eastAsia" w:ascii="方正小标宋简体" w:hAnsi="方正小标宋简体" w:eastAsia="方正小标宋简体" w:cs="方正小标宋简体"/>
          <w:sz w:val="44"/>
          <w:szCs w:val="44"/>
          <w:lang w:eastAsia="zh-CN"/>
        </w:rPr>
        <w:t>教育</w:t>
      </w:r>
      <w:r>
        <w:rPr>
          <w:rFonts w:hint="eastAsia" w:ascii="方正小标宋简体" w:hAnsi="方正小标宋简体" w:eastAsia="方正小标宋简体" w:cs="方正小标宋简体"/>
          <w:sz w:val="44"/>
          <w:szCs w:val="44"/>
        </w:rPr>
        <w:t>培训机构星级评定</w:t>
      </w:r>
    </w:p>
    <w:p w14:paraId="73026CD9">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分数指标</w:t>
      </w:r>
    </w:p>
    <w:p w14:paraId="1878E09E">
      <w:pPr>
        <w:rPr>
          <w:rFonts w:hint="eastAsia"/>
          <w:lang w:eastAsia="zh-CN"/>
        </w:rPr>
      </w:pPr>
    </w:p>
    <w:tbl>
      <w:tblPr>
        <w:tblStyle w:val="3"/>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832"/>
        <w:gridCol w:w="830"/>
        <w:gridCol w:w="1080"/>
        <w:gridCol w:w="874"/>
        <w:gridCol w:w="3425"/>
        <w:gridCol w:w="1167"/>
      </w:tblGrid>
      <w:tr w14:paraId="59A0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39" w:type="pct"/>
            <w:tcBorders>
              <w:top w:val="single" w:color="auto" w:sz="12" w:space="0"/>
              <w:left w:val="single" w:color="auto" w:sz="12" w:space="0"/>
              <w:bottom w:val="single" w:color="auto" w:sz="12" w:space="0"/>
              <w:right w:val="single" w:color="auto" w:sz="4" w:space="0"/>
            </w:tcBorders>
            <w:vAlign w:val="center"/>
          </w:tcPr>
          <w:p w14:paraId="5A5435B2">
            <w:pPr>
              <w:pStyle w:val="6"/>
              <w:jc w:val="center"/>
              <w:rPr>
                <w:rFonts w:hint="eastAsia" w:ascii="仿宋_GB2312" w:hAnsi="仿宋_GB2312" w:eastAsia="仿宋_GB2312" w:cs="仿宋_GB2312"/>
                <w:b/>
                <w:sz w:val="20"/>
              </w:rPr>
            </w:pPr>
            <w:r>
              <w:rPr>
                <w:rFonts w:hint="eastAsia" w:ascii="仿宋_GB2312" w:hAnsi="仿宋_GB2312" w:eastAsia="仿宋_GB2312" w:cs="仿宋_GB2312"/>
                <w:b/>
                <w:sz w:val="20"/>
              </w:rPr>
              <w:t>序号</w:t>
            </w:r>
          </w:p>
        </w:tc>
        <w:tc>
          <w:tcPr>
            <w:tcW w:w="472" w:type="pct"/>
            <w:tcBorders>
              <w:top w:val="single" w:color="auto" w:sz="12" w:space="0"/>
              <w:left w:val="nil"/>
              <w:bottom w:val="single" w:color="auto" w:sz="12" w:space="0"/>
              <w:right w:val="single" w:color="auto" w:sz="4" w:space="0"/>
            </w:tcBorders>
            <w:vAlign w:val="center"/>
          </w:tcPr>
          <w:p w14:paraId="5FB4DE0F">
            <w:pPr>
              <w:pStyle w:val="6"/>
              <w:jc w:val="center"/>
              <w:rPr>
                <w:rFonts w:hint="eastAsia" w:ascii="仿宋_GB2312" w:hAnsi="仿宋_GB2312" w:eastAsia="仿宋_GB2312" w:cs="仿宋_GB2312"/>
                <w:b/>
                <w:sz w:val="20"/>
              </w:rPr>
            </w:pPr>
            <w:r>
              <w:rPr>
                <w:rFonts w:hint="eastAsia" w:ascii="仿宋_GB2312" w:hAnsi="仿宋_GB2312" w:eastAsia="仿宋_GB2312" w:cs="仿宋_GB2312"/>
                <w:b/>
                <w:sz w:val="20"/>
              </w:rPr>
              <w:t>一级</w:t>
            </w:r>
          </w:p>
          <w:p w14:paraId="477F58C1">
            <w:pPr>
              <w:pStyle w:val="6"/>
              <w:jc w:val="center"/>
              <w:rPr>
                <w:rFonts w:hint="eastAsia" w:ascii="仿宋_GB2312" w:hAnsi="仿宋_GB2312" w:eastAsia="仿宋_GB2312" w:cs="仿宋_GB2312"/>
                <w:b/>
                <w:sz w:val="20"/>
              </w:rPr>
            </w:pPr>
            <w:r>
              <w:rPr>
                <w:rFonts w:hint="eastAsia" w:ascii="仿宋_GB2312" w:hAnsi="仿宋_GB2312" w:eastAsia="仿宋_GB2312" w:cs="仿宋_GB2312"/>
                <w:b/>
                <w:sz w:val="20"/>
              </w:rPr>
              <w:t>指标项</w:t>
            </w:r>
          </w:p>
        </w:tc>
        <w:tc>
          <w:tcPr>
            <w:tcW w:w="471" w:type="pct"/>
            <w:tcBorders>
              <w:top w:val="single" w:color="auto" w:sz="12" w:space="0"/>
              <w:left w:val="nil"/>
              <w:bottom w:val="single" w:color="auto" w:sz="12" w:space="0"/>
              <w:right w:val="single" w:color="auto" w:sz="4" w:space="0"/>
            </w:tcBorders>
            <w:vAlign w:val="center"/>
          </w:tcPr>
          <w:p w14:paraId="13C45D64">
            <w:pPr>
              <w:pStyle w:val="6"/>
              <w:jc w:val="center"/>
              <w:rPr>
                <w:rFonts w:hint="eastAsia" w:ascii="仿宋_GB2312" w:hAnsi="仿宋_GB2312" w:eastAsia="仿宋_GB2312" w:cs="仿宋_GB2312"/>
                <w:b/>
                <w:sz w:val="20"/>
              </w:rPr>
            </w:pPr>
            <w:r>
              <w:rPr>
                <w:rFonts w:hint="eastAsia" w:ascii="仿宋_GB2312" w:hAnsi="仿宋_GB2312" w:eastAsia="仿宋_GB2312" w:cs="仿宋_GB2312"/>
                <w:b/>
                <w:sz w:val="20"/>
              </w:rPr>
              <w:t>一级</w:t>
            </w:r>
          </w:p>
          <w:p w14:paraId="48BD0EEE">
            <w:pPr>
              <w:pStyle w:val="6"/>
              <w:jc w:val="center"/>
              <w:rPr>
                <w:rFonts w:hint="eastAsia" w:ascii="仿宋_GB2312" w:hAnsi="仿宋_GB2312" w:eastAsia="仿宋_GB2312" w:cs="仿宋_GB2312"/>
                <w:b/>
                <w:sz w:val="20"/>
                <w:lang w:eastAsia="zh-CN"/>
              </w:rPr>
            </w:pPr>
            <w:r>
              <w:rPr>
                <w:rFonts w:hint="eastAsia" w:ascii="仿宋_GB2312" w:hAnsi="仿宋_GB2312" w:eastAsia="仿宋_GB2312" w:cs="仿宋_GB2312"/>
                <w:b/>
                <w:sz w:val="20"/>
              </w:rPr>
              <w:t>指标项</w:t>
            </w:r>
            <w:r>
              <w:rPr>
                <w:rFonts w:hint="eastAsia" w:ascii="仿宋_GB2312" w:hAnsi="仿宋_GB2312" w:eastAsia="仿宋_GB2312" w:cs="仿宋_GB2312"/>
                <w:b/>
                <w:sz w:val="20"/>
                <w:lang w:val="en-US" w:eastAsia="zh-CN"/>
              </w:rPr>
              <w:t>分值</w:t>
            </w:r>
          </w:p>
        </w:tc>
        <w:tc>
          <w:tcPr>
            <w:tcW w:w="613" w:type="pct"/>
            <w:tcBorders>
              <w:top w:val="single" w:color="auto" w:sz="12" w:space="0"/>
              <w:left w:val="nil"/>
              <w:bottom w:val="single" w:color="auto" w:sz="12" w:space="0"/>
              <w:right w:val="single" w:color="auto" w:sz="4" w:space="0"/>
            </w:tcBorders>
            <w:vAlign w:val="center"/>
          </w:tcPr>
          <w:p w14:paraId="78B6AD3B">
            <w:pPr>
              <w:pStyle w:val="6"/>
              <w:jc w:val="center"/>
              <w:rPr>
                <w:rFonts w:hint="eastAsia" w:ascii="仿宋_GB2312" w:hAnsi="仿宋_GB2312" w:eastAsia="仿宋_GB2312" w:cs="仿宋_GB2312"/>
                <w:b/>
                <w:sz w:val="20"/>
              </w:rPr>
            </w:pPr>
            <w:r>
              <w:rPr>
                <w:rFonts w:hint="eastAsia" w:ascii="仿宋_GB2312" w:hAnsi="仿宋_GB2312" w:eastAsia="仿宋_GB2312" w:cs="仿宋_GB2312"/>
                <w:b/>
                <w:sz w:val="20"/>
              </w:rPr>
              <w:t>二级</w:t>
            </w:r>
          </w:p>
          <w:p w14:paraId="0EE43E66">
            <w:pPr>
              <w:pStyle w:val="6"/>
              <w:jc w:val="center"/>
              <w:rPr>
                <w:rFonts w:hint="eastAsia" w:ascii="仿宋_GB2312" w:hAnsi="仿宋_GB2312" w:eastAsia="仿宋_GB2312" w:cs="仿宋_GB2312"/>
                <w:b/>
                <w:sz w:val="20"/>
              </w:rPr>
            </w:pPr>
            <w:r>
              <w:rPr>
                <w:rFonts w:hint="eastAsia" w:ascii="仿宋_GB2312" w:hAnsi="仿宋_GB2312" w:eastAsia="仿宋_GB2312" w:cs="仿宋_GB2312"/>
                <w:b/>
                <w:sz w:val="20"/>
              </w:rPr>
              <w:t>指标项</w:t>
            </w:r>
          </w:p>
        </w:tc>
        <w:tc>
          <w:tcPr>
            <w:tcW w:w="496" w:type="pct"/>
            <w:tcBorders>
              <w:top w:val="single" w:color="auto" w:sz="12" w:space="0"/>
              <w:left w:val="nil"/>
              <w:bottom w:val="single" w:color="auto" w:sz="12" w:space="0"/>
              <w:right w:val="single" w:color="auto" w:sz="4" w:space="0"/>
            </w:tcBorders>
            <w:vAlign w:val="center"/>
          </w:tcPr>
          <w:p w14:paraId="3FB8481E">
            <w:pPr>
              <w:pStyle w:val="6"/>
              <w:jc w:val="center"/>
              <w:rPr>
                <w:rFonts w:hint="eastAsia" w:ascii="仿宋_GB2312" w:hAnsi="仿宋_GB2312" w:eastAsia="仿宋_GB2312" w:cs="仿宋_GB2312"/>
                <w:b/>
                <w:sz w:val="20"/>
              </w:rPr>
            </w:pPr>
            <w:r>
              <w:rPr>
                <w:rFonts w:hint="eastAsia" w:ascii="仿宋_GB2312" w:hAnsi="仿宋_GB2312" w:eastAsia="仿宋_GB2312" w:cs="仿宋_GB2312"/>
                <w:b/>
                <w:sz w:val="20"/>
              </w:rPr>
              <w:t>二级</w:t>
            </w:r>
          </w:p>
          <w:p w14:paraId="00F8BFFD">
            <w:pPr>
              <w:pStyle w:val="6"/>
              <w:jc w:val="center"/>
              <w:rPr>
                <w:rFonts w:hint="eastAsia" w:ascii="仿宋_GB2312" w:hAnsi="仿宋_GB2312" w:eastAsia="仿宋_GB2312" w:cs="仿宋_GB2312"/>
                <w:b/>
                <w:sz w:val="20"/>
                <w:lang w:eastAsia="zh-CN"/>
              </w:rPr>
            </w:pPr>
            <w:r>
              <w:rPr>
                <w:rFonts w:hint="eastAsia" w:ascii="仿宋_GB2312" w:hAnsi="仿宋_GB2312" w:eastAsia="仿宋_GB2312" w:cs="仿宋_GB2312"/>
                <w:b/>
                <w:sz w:val="20"/>
              </w:rPr>
              <w:t>指标项</w:t>
            </w:r>
            <w:r>
              <w:rPr>
                <w:rFonts w:hint="eastAsia" w:ascii="仿宋_GB2312" w:hAnsi="仿宋_GB2312" w:eastAsia="仿宋_GB2312" w:cs="仿宋_GB2312"/>
                <w:b/>
                <w:sz w:val="20"/>
                <w:lang w:val="en-US" w:eastAsia="zh-CN"/>
              </w:rPr>
              <w:t>分值</w:t>
            </w:r>
          </w:p>
        </w:tc>
        <w:tc>
          <w:tcPr>
            <w:tcW w:w="1944" w:type="pct"/>
            <w:tcBorders>
              <w:top w:val="single" w:color="auto" w:sz="12" w:space="0"/>
              <w:left w:val="nil"/>
              <w:bottom w:val="single" w:color="auto" w:sz="12" w:space="0"/>
              <w:right w:val="single" w:color="auto" w:sz="4" w:space="0"/>
            </w:tcBorders>
            <w:vAlign w:val="center"/>
          </w:tcPr>
          <w:p w14:paraId="221A2C08">
            <w:pPr>
              <w:pStyle w:val="6"/>
              <w:jc w:val="center"/>
              <w:rPr>
                <w:rFonts w:hint="eastAsia" w:ascii="仿宋_GB2312" w:hAnsi="仿宋_GB2312" w:eastAsia="仿宋_GB2312" w:cs="仿宋_GB2312"/>
                <w:b/>
                <w:sz w:val="20"/>
              </w:rPr>
            </w:pPr>
            <w:r>
              <w:rPr>
                <w:rFonts w:hint="eastAsia" w:ascii="仿宋_GB2312" w:hAnsi="仿宋_GB2312" w:eastAsia="仿宋_GB2312" w:cs="仿宋_GB2312"/>
                <w:b/>
                <w:sz w:val="20"/>
              </w:rPr>
              <w:t>说明</w:t>
            </w:r>
          </w:p>
        </w:tc>
        <w:tc>
          <w:tcPr>
            <w:tcW w:w="662" w:type="pct"/>
            <w:tcBorders>
              <w:top w:val="single" w:color="auto" w:sz="12" w:space="0"/>
              <w:left w:val="nil"/>
              <w:bottom w:val="single" w:color="auto" w:sz="12" w:space="0"/>
              <w:right w:val="single" w:color="auto" w:sz="12" w:space="0"/>
            </w:tcBorders>
            <w:vAlign w:val="center"/>
          </w:tcPr>
          <w:p w14:paraId="77EA25D1">
            <w:pPr>
              <w:pStyle w:val="6"/>
              <w:jc w:val="center"/>
              <w:rPr>
                <w:rFonts w:hint="eastAsia" w:ascii="仿宋_GB2312" w:hAnsi="仿宋_GB2312" w:eastAsia="仿宋_GB2312" w:cs="仿宋_GB2312"/>
                <w:b/>
                <w:sz w:val="20"/>
                <w:lang w:eastAsia="zh-CN"/>
              </w:rPr>
            </w:pPr>
            <w:r>
              <w:rPr>
                <w:rFonts w:hint="eastAsia" w:ascii="仿宋_GB2312" w:hAnsi="仿宋_GB2312" w:eastAsia="仿宋_GB2312" w:cs="仿宋_GB2312"/>
                <w:b/>
                <w:sz w:val="20"/>
                <w:lang w:val="en-US" w:eastAsia="zh-CN"/>
              </w:rPr>
              <w:t>备注</w:t>
            </w:r>
          </w:p>
        </w:tc>
      </w:tr>
      <w:tr w14:paraId="3E3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339" w:type="pct"/>
            <w:tcBorders>
              <w:top w:val="single" w:color="auto" w:sz="12" w:space="0"/>
              <w:left w:val="single" w:color="auto" w:sz="12" w:space="0"/>
              <w:bottom w:val="single" w:color="auto" w:sz="8" w:space="0"/>
              <w:right w:val="single" w:color="auto" w:sz="8" w:space="0"/>
            </w:tcBorders>
            <w:vAlign w:val="center"/>
          </w:tcPr>
          <w:p w14:paraId="0AAD1179">
            <w:pPr>
              <w:pStyle w:val="6"/>
              <w:jc w:val="center"/>
              <w:rPr>
                <w:rFonts w:hint="eastAsia" w:ascii="仿宋_GB2312" w:hAnsi="仿宋_GB2312" w:eastAsia="仿宋_GB2312" w:cs="仿宋_GB2312"/>
                <w:sz w:val="20"/>
                <w:lang w:eastAsia="zh-CN"/>
              </w:rPr>
            </w:pPr>
            <w:r>
              <w:rPr>
                <w:rFonts w:hint="eastAsia" w:ascii="仿宋_GB2312" w:hAnsi="仿宋_GB2312" w:eastAsia="仿宋_GB2312" w:cs="仿宋_GB2312"/>
                <w:sz w:val="20"/>
                <w:lang w:val="en-US" w:eastAsia="zh-CN"/>
              </w:rPr>
              <w:t>1</w:t>
            </w:r>
          </w:p>
        </w:tc>
        <w:tc>
          <w:tcPr>
            <w:tcW w:w="472" w:type="pct"/>
            <w:tcBorders>
              <w:top w:val="single" w:color="auto" w:sz="12" w:space="0"/>
              <w:left w:val="single" w:color="auto" w:sz="8" w:space="0"/>
              <w:bottom w:val="single" w:color="auto" w:sz="8" w:space="0"/>
              <w:right w:val="single" w:color="auto" w:sz="8" w:space="0"/>
            </w:tcBorders>
            <w:vAlign w:val="center"/>
          </w:tcPr>
          <w:p w14:paraId="08872F27">
            <w:pPr>
              <w:pStyle w:val="6"/>
              <w:jc w:val="center"/>
              <w:rPr>
                <w:rFonts w:hint="eastAsia" w:ascii="仿宋_GB2312" w:hAnsi="仿宋_GB2312" w:eastAsia="仿宋_GB2312" w:cs="仿宋_GB2312"/>
                <w:sz w:val="20"/>
                <w:lang w:eastAsia="zh-CN"/>
              </w:rPr>
            </w:pPr>
            <w:r>
              <w:rPr>
                <w:rFonts w:hint="eastAsia" w:ascii="仿宋_GB2312" w:hAnsi="仿宋_GB2312" w:eastAsia="仿宋_GB2312" w:cs="仿宋_GB2312"/>
                <w:b/>
                <w:bCs/>
                <w:sz w:val="20"/>
                <w:lang w:eastAsia="zh-CN"/>
              </w:rPr>
              <w:t>党的建设</w:t>
            </w:r>
          </w:p>
        </w:tc>
        <w:tc>
          <w:tcPr>
            <w:tcW w:w="471" w:type="pct"/>
            <w:tcBorders>
              <w:top w:val="single" w:color="auto" w:sz="12" w:space="0"/>
              <w:left w:val="single" w:color="auto" w:sz="8" w:space="0"/>
              <w:bottom w:val="single" w:color="auto" w:sz="8" w:space="0"/>
              <w:right w:val="single" w:color="auto" w:sz="8" w:space="0"/>
            </w:tcBorders>
            <w:vAlign w:val="center"/>
          </w:tcPr>
          <w:p w14:paraId="2E27D084">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613" w:type="pct"/>
            <w:tcBorders>
              <w:top w:val="single" w:color="auto" w:sz="12" w:space="0"/>
              <w:left w:val="single" w:color="auto" w:sz="8" w:space="0"/>
              <w:bottom w:val="single" w:color="auto" w:sz="8" w:space="0"/>
              <w:right w:val="single" w:color="auto" w:sz="8" w:space="0"/>
            </w:tcBorders>
            <w:vAlign w:val="center"/>
          </w:tcPr>
          <w:p w14:paraId="6768E386">
            <w:pPr>
              <w:pStyle w:val="6"/>
              <w:jc w:val="center"/>
              <w:rPr>
                <w:rFonts w:hint="eastAsia" w:ascii="仿宋_GB2312" w:hAnsi="仿宋_GB2312" w:eastAsia="仿宋_GB2312" w:cs="仿宋_GB2312"/>
                <w:sz w:val="20"/>
                <w:lang w:eastAsia="zh-CN"/>
              </w:rPr>
            </w:pPr>
            <w:r>
              <w:rPr>
                <w:rFonts w:hint="eastAsia" w:ascii="仿宋_GB2312" w:hAnsi="仿宋_GB2312" w:eastAsia="仿宋_GB2312" w:cs="仿宋_GB2312"/>
                <w:sz w:val="20"/>
                <w:lang w:eastAsia="zh-CN"/>
              </w:rPr>
              <w:t>组织建设</w:t>
            </w:r>
          </w:p>
        </w:tc>
        <w:tc>
          <w:tcPr>
            <w:tcW w:w="496" w:type="pct"/>
            <w:tcBorders>
              <w:top w:val="single" w:color="auto" w:sz="12" w:space="0"/>
              <w:left w:val="single" w:color="auto" w:sz="8" w:space="0"/>
              <w:bottom w:val="single" w:color="auto" w:sz="8" w:space="0"/>
              <w:right w:val="single" w:color="auto" w:sz="8" w:space="0"/>
            </w:tcBorders>
            <w:vAlign w:val="center"/>
          </w:tcPr>
          <w:p w14:paraId="103B227E">
            <w:pPr>
              <w:pStyle w:val="6"/>
              <w:jc w:val="center"/>
              <w:rPr>
                <w:rFonts w:hint="eastAsia" w:ascii="仿宋_GB2312" w:hAnsi="仿宋_GB2312" w:eastAsia="仿宋_GB2312" w:cs="仿宋_GB2312"/>
                <w:sz w:val="20"/>
                <w:lang w:eastAsia="zh-CN"/>
              </w:rPr>
            </w:pPr>
            <w:r>
              <w:rPr>
                <w:rFonts w:hint="eastAsia" w:ascii="仿宋_GB2312" w:hAnsi="仿宋_GB2312" w:eastAsia="仿宋_GB2312" w:cs="仿宋_GB2312"/>
                <w:sz w:val="20"/>
                <w:lang w:val="en-US" w:eastAsia="zh-CN"/>
              </w:rPr>
              <w:t>5</w:t>
            </w:r>
          </w:p>
        </w:tc>
        <w:tc>
          <w:tcPr>
            <w:tcW w:w="1944" w:type="pct"/>
            <w:tcBorders>
              <w:top w:val="single" w:color="auto" w:sz="12" w:space="0"/>
              <w:left w:val="single" w:color="auto" w:sz="8" w:space="0"/>
              <w:bottom w:val="single" w:color="auto" w:sz="8" w:space="0"/>
              <w:right w:val="single" w:color="auto" w:sz="8" w:space="0"/>
            </w:tcBorders>
            <w:vAlign w:val="center"/>
          </w:tcPr>
          <w:p w14:paraId="219FC7A8">
            <w:pPr>
              <w:pStyle w:val="6"/>
              <w:jc w:val="both"/>
              <w:rPr>
                <w:rFonts w:hint="eastAsia" w:ascii="仿宋_GB2312" w:hAnsi="仿宋_GB2312" w:eastAsia="仿宋_GB2312" w:cs="仿宋_GB2312"/>
                <w:sz w:val="20"/>
              </w:rPr>
            </w:pPr>
            <w:r>
              <w:rPr>
                <w:rFonts w:hint="eastAsia" w:ascii="仿宋_GB2312" w:hAnsi="仿宋_GB2312" w:eastAsia="仿宋_GB2312" w:cs="仿宋_GB2312"/>
                <w:sz w:val="20"/>
              </w:rPr>
              <w:t>按要求建立党组织且党组织活动规范有序的，得</w:t>
            </w:r>
            <w:r>
              <w:rPr>
                <w:rFonts w:hint="eastAsia" w:ascii="仿宋_GB2312" w:hAnsi="仿宋_GB2312" w:eastAsia="仿宋_GB2312" w:cs="仿宋_GB2312"/>
                <w:sz w:val="20"/>
                <w:lang w:val="en-US" w:eastAsia="zh-CN"/>
              </w:rPr>
              <w:t>5</w:t>
            </w:r>
            <w:r>
              <w:rPr>
                <w:rFonts w:hint="eastAsia" w:ascii="仿宋_GB2312" w:hAnsi="仿宋_GB2312" w:eastAsia="仿宋_GB2312" w:cs="仿宋_GB2312"/>
                <w:sz w:val="20"/>
              </w:rPr>
              <w:t>分。按要求建立党组织但未开展党组织活动的，</w:t>
            </w:r>
            <w:r>
              <w:rPr>
                <w:rFonts w:hint="eastAsia" w:ascii="仿宋_GB2312" w:hAnsi="仿宋_GB2312" w:eastAsia="仿宋_GB2312" w:cs="仿宋_GB2312"/>
                <w:sz w:val="20"/>
                <w:lang w:val="en-US" w:eastAsia="zh-CN"/>
              </w:rPr>
              <w:t>扣3</w:t>
            </w:r>
            <w:r>
              <w:rPr>
                <w:rFonts w:hint="eastAsia" w:ascii="仿宋_GB2312" w:hAnsi="仿宋_GB2312" w:eastAsia="仿宋_GB2312" w:cs="仿宋_GB2312"/>
                <w:sz w:val="20"/>
              </w:rPr>
              <w:t>分。符合建立党组织要求但未建立党组织的，不得分。</w:t>
            </w:r>
          </w:p>
        </w:tc>
        <w:tc>
          <w:tcPr>
            <w:tcW w:w="662" w:type="pct"/>
            <w:tcBorders>
              <w:top w:val="single" w:color="auto" w:sz="12" w:space="0"/>
              <w:left w:val="single" w:color="auto" w:sz="8" w:space="0"/>
              <w:bottom w:val="single" w:color="auto" w:sz="8" w:space="0"/>
              <w:right w:val="single" w:color="auto" w:sz="12" w:space="0"/>
            </w:tcBorders>
            <w:vAlign w:val="center"/>
          </w:tcPr>
          <w:p w14:paraId="516C5ECE">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无党员机构在党建指导员指导下开展党建活动的，得5分</w:t>
            </w:r>
          </w:p>
        </w:tc>
      </w:tr>
      <w:tr w14:paraId="2B36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339" w:type="pct"/>
            <w:vMerge w:val="restart"/>
            <w:tcBorders>
              <w:top w:val="single" w:color="auto" w:sz="8" w:space="0"/>
              <w:left w:val="single" w:color="auto" w:sz="12" w:space="0"/>
              <w:bottom w:val="single" w:color="auto" w:sz="8" w:space="0"/>
              <w:right w:val="single" w:color="auto" w:sz="8" w:space="0"/>
            </w:tcBorders>
            <w:vAlign w:val="center"/>
          </w:tcPr>
          <w:p w14:paraId="23A34897">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w:t>
            </w:r>
          </w:p>
        </w:tc>
        <w:tc>
          <w:tcPr>
            <w:tcW w:w="472" w:type="pct"/>
            <w:vMerge w:val="restart"/>
            <w:tcBorders>
              <w:top w:val="single" w:color="auto" w:sz="8" w:space="0"/>
              <w:left w:val="single" w:color="auto" w:sz="8" w:space="0"/>
              <w:bottom w:val="single" w:color="auto" w:sz="8" w:space="0"/>
              <w:right w:val="single" w:color="auto" w:sz="8" w:space="0"/>
            </w:tcBorders>
            <w:vAlign w:val="center"/>
          </w:tcPr>
          <w:p w14:paraId="673600DA">
            <w:pPr>
              <w:pStyle w:val="6"/>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办学规范</w:t>
            </w:r>
          </w:p>
        </w:tc>
        <w:tc>
          <w:tcPr>
            <w:tcW w:w="471" w:type="pct"/>
            <w:vMerge w:val="restart"/>
            <w:tcBorders>
              <w:top w:val="single" w:color="auto" w:sz="8" w:space="0"/>
              <w:left w:val="single" w:color="auto" w:sz="8" w:space="0"/>
              <w:bottom w:val="single" w:color="auto" w:sz="8" w:space="0"/>
              <w:right w:val="single" w:color="auto" w:sz="8" w:space="0"/>
            </w:tcBorders>
            <w:vAlign w:val="center"/>
          </w:tcPr>
          <w:p w14:paraId="3367E16E">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10</w:t>
            </w:r>
          </w:p>
        </w:tc>
        <w:tc>
          <w:tcPr>
            <w:tcW w:w="613" w:type="pct"/>
            <w:tcBorders>
              <w:top w:val="single" w:color="auto" w:sz="8" w:space="0"/>
              <w:left w:val="single" w:color="auto" w:sz="8" w:space="0"/>
              <w:bottom w:val="single" w:color="auto" w:sz="8" w:space="0"/>
              <w:right w:val="single" w:color="auto" w:sz="8" w:space="0"/>
            </w:tcBorders>
            <w:vAlign w:val="center"/>
          </w:tcPr>
          <w:p w14:paraId="12C28AB3">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业务范围</w:t>
            </w:r>
          </w:p>
        </w:tc>
        <w:tc>
          <w:tcPr>
            <w:tcW w:w="496" w:type="pct"/>
            <w:tcBorders>
              <w:top w:val="single" w:color="auto" w:sz="8" w:space="0"/>
              <w:left w:val="single" w:color="auto" w:sz="8" w:space="0"/>
              <w:bottom w:val="single" w:color="auto" w:sz="8" w:space="0"/>
              <w:right w:val="single" w:color="auto" w:sz="8" w:space="0"/>
            </w:tcBorders>
            <w:vAlign w:val="center"/>
          </w:tcPr>
          <w:p w14:paraId="3EBAE279">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w:t>
            </w:r>
          </w:p>
        </w:tc>
        <w:tc>
          <w:tcPr>
            <w:tcW w:w="1944" w:type="pct"/>
            <w:tcBorders>
              <w:top w:val="single" w:color="auto" w:sz="8" w:space="0"/>
              <w:left w:val="single" w:color="auto" w:sz="8" w:space="0"/>
              <w:bottom w:val="single" w:color="auto" w:sz="8" w:space="0"/>
              <w:right w:val="single" w:color="auto" w:sz="8" w:space="0"/>
            </w:tcBorders>
            <w:vAlign w:val="center"/>
          </w:tcPr>
          <w:p w14:paraId="1377A32F">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培训内容、培训层次与办学许可事项不相符的，不得分。</w:t>
            </w:r>
          </w:p>
        </w:tc>
        <w:tc>
          <w:tcPr>
            <w:tcW w:w="662" w:type="pct"/>
            <w:tcBorders>
              <w:top w:val="single" w:color="auto" w:sz="8" w:space="0"/>
              <w:left w:val="single" w:color="auto" w:sz="8" w:space="0"/>
              <w:bottom w:val="single" w:color="auto" w:sz="8" w:space="0"/>
              <w:right w:val="single" w:color="auto" w:sz="12" w:space="0"/>
            </w:tcBorders>
            <w:vAlign w:val="center"/>
          </w:tcPr>
          <w:p w14:paraId="091C16C3">
            <w:pPr>
              <w:pStyle w:val="6"/>
              <w:jc w:val="center"/>
              <w:rPr>
                <w:rFonts w:hint="eastAsia" w:ascii="仿宋_GB2312" w:hAnsi="仿宋_GB2312" w:eastAsia="仿宋_GB2312" w:cs="仿宋_GB2312"/>
                <w:sz w:val="20"/>
                <w:lang w:val="en-US" w:eastAsia="zh-CN"/>
              </w:rPr>
            </w:pPr>
          </w:p>
        </w:tc>
      </w:tr>
      <w:tr w14:paraId="3DC2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339" w:type="pct"/>
            <w:vMerge w:val="continue"/>
            <w:tcBorders>
              <w:top w:val="single" w:color="auto" w:sz="8" w:space="0"/>
              <w:left w:val="single" w:color="auto" w:sz="12" w:space="0"/>
              <w:bottom w:val="single" w:color="auto" w:sz="8" w:space="0"/>
              <w:right w:val="single" w:color="auto" w:sz="8" w:space="0"/>
            </w:tcBorders>
            <w:vAlign w:val="center"/>
          </w:tcPr>
          <w:p w14:paraId="1349EA53">
            <w:pPr>
              <w:pStyle w:val="6"/>
              <w:jc w:val="center"/>
              <w:rPr>
                <w:rFonts w:hint="eastAsia" w:ascii="仿宋_GB2312" w:hAnsi="仿宋_GB2312" w:eastAsia="仿宋_GB2312" w:cs="仿宋_GB2312"/>
                <w:sz w:val="20"/>
                <w:lang w:val="en-US" w:eastAsia="zh-CN"/>
              </w:rPr>
            </w:pPr>
          </w:p>
        </w:tc>
        <w:tc>
          <w:tcPr>
            <w:tcW w:w="472" w:type="pct"/>
            <w:vMerge w:val="continue"/>
            <w:tcBorders>
              <w:top w:val="single" w:color="auto" w:sz="8" w:space="0"/>
              <w:left w:val="single" w:color="auto" w:sz="8" w:space="0"/>
              <w:bottom w:val="single" w:color="auto" w:sz="8" w:space="0"/>
              <w:right w:val="single" w:color="auto" w:sz="8" w:space="0"/>
            </w:tcBorders>
            <w:vAlign w:val="center"/>
          </w:tcPr>
          <w:p w14:paraId="2DAE0F7D">
            <w:pPr>
              <w:pStyle w:val="6"/>
              <w:jc w:val="center"/>
              <w:rPr>
                <w:rFonts w:hint="eastAsia" w:ascii="仿宋_GB2312" w:hAnsi="仿宋_GB2312" w:eastAsia="仿宋_GB2312" w:cs="仿宋_GB2312"/>
                <w:b/>
                <w:bCs/>
                <w:sz w:val="20"/>
                <w:lang w:val="en-US" w:eastAsia="zh-CN"/>
              </w:rPr>
            </w:pPr>
          </w:p>
        </w:tc>
        <w:tc>
          <w:tcPr>
            <w:tcW w:w="471" w:type="pct"/>
            <w:vMerge w:val="continue"/>
            <w:tcBorders>
              <w:top w:val="single" w:color="auto" w:sz="8" w:space="0"/>
              <w:left w:val="single" w:color="auto" w:sz="8" w:space="0"/>
              <w:bottom w:val="single" w:color="auto" w:sz="8" w:space="0"/>
              <w:right w:val="single" w:color="auto" w:sz="8" w:space="0"/>
            </w:tcBorders>
            <w:vAlign w:val="center"/>
          </w:tcPr>
          <w:p w14:paraId="44CE9978">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single" w:color="auto" w:sz="8" w:space="0"/>
              <w:bottom w:val="single" w:color="auto" w:sz="8" w:space="0"/>
              <w:right w:val="single" w:color="auto" w:sz="8" w:space="0"/>
            </w:tcBorders>
            <w:vAlign w:val="center"/>
          </w:tcPr>
          <w:p w14:paraId="3B23E208">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信息公示</w:t>
            </w:r>
          </w:p>
        </w:tc>
        <w:tc>
          <w:tcPr>
            <w:tcW w:w="496" w:type="pct"/>
            <w:tcBorders>
              <w:top w:val="single" w:color="auto" w:sz="8" w:space="0"/>
              <w:left w:val="single" w:color="auto" w:sz="8" w:space="0"/>
              <w:bottom w:val="single" w:color="auto" w:sz="8" w:space="0"/>
              <w:right w:val="single" w:color="auto" w:sz="8" w:space="0"/>
            </w:tcBorders>
            <w:vAlign w:val="center"/>
          </w:tcPr>
          <w:p w14:paraId="2472E1B0">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w:t>
            </w:r>
          </w:p>
        </w:tc>
        <w:tc>
          <w:tcPr>
            <w:tcW w:w="1944" w:type="pct"/>
            <w:tcBorders>
              <w:top w:val="single" w:color="auto" w:sz="8" w:space="0"/>
              <w:left w:val="single" w:color="auto" w:sz="8" w:space="0"/>
              <w:bottom w:val="single" w:color="auto" w:sz="8" w:space="0"/>
              <w:right w:val="single" w:color="auto" w:sz="8" w:space="0"/>
            </w:tcBorders>
            <w:vAlign w:val="center"/>
          </w:tcPr>
          <w:p w14:paraId="51C54ABD">
            <w:pPr>
              <w:pStyle w:val="6"/>
              <w:ind w:firstLine="0" w:firstLineChars="0"/>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rPr>
              <w:t>未在显著位置公示办学许可证、法人登记</w:t>
            </w:r>
            <w:r>
              <w:rPr>
                <w:rFonts w:hint="eastAsia" w:ascii="仿宋_GB2312" w:hAnsi="仿宋_GB2312" w:eastAsia="仿宋_GB2312" w:cs="仿宋_GB2312"/>
                <w:sz w:val="20"/>
                <w:lang w:eastAsia="zh-CN"/>
              </w:rPr>
              <w:t>证书</w:t>
            </w:r>
            <w:r>
              <w:rPr>
                <w:rFonts w:hint="eastAsia" w:ascii="仿宋_GB2312" w:hAnsi="仿宋_GB2312" w:eastAsia="仿宋_GB2312" w:cs="仿宋_GB2312"/>
                <w:sz w:val="20"/>
              </w:rPr>
              <w:t>或营业执照、收退费办法、教师</w:t>
            </w:r>
            <w:r>
              <w:rPr>
                <w:rFonts w:hint="eastAsia" w:ascii="仿宋_GB2312" w:hAnsi="仿宋_GB2312" w:eastAsia="仿宋_GB2312" w:cs="仿宋_GB2312"/>
                <w:sz w:val="20"/>
                <w:lang w:eastAsia="zh-CN"/>
              </w:rPr>
              <w:t>资质</w:t>
            </w:r>
            <w:r>
              <w:rPr>
                <w:rFonts w:hint="eastAsia" w:ascii="仿宋_GB2312" w:hAnsi="仿宋_GB2312" w:eastAsia="仿宋_GB2312" w:cs="仿宋_GB2312"/>
                <w:sz w:val="20"/>
              </w:rPr>
              <w:t>信息、课程</w:t>
            </w:r>
            <w:r>
              <w:rPr>
                <w:rFonts w:hint="eastAsia" w:ascii="仿宋_GB2312" w:hAnsi="仿宋_GB2312" w:eastAsia="仿宋_GB2312" w:cs="仿宋_GB2312"/>
                <w:sz w:val="20"/>
                <w:lang w:val="en-US" w:eastAsia="zh-CN"/>
              </w:rPr>
              <w:t>价格</w:t>
            </w:r>
            <w:r>
              <w:rPr>
                <w:rFonts w:hint="eastAsia" w:ascii="仿宋_GB2312" w:hAnsi="仿宋_GB2312" w:eastAsia="仿宋_GB2312" w:cs="仿宋_GB2312"/>
                <w:sz w:val="20"/>
              </w:rPr>
              <w:t>、安全管理制度（逃生示意图、安全负责人、消防安全承诺书等）</w:t>
            </w:r>
            <w:r>
              <w:rPr>
                <w:rFonts w:hint="eastAsia" w:ascii="仿宋_GB2312" w:hAnsi="仿宋_GB2312" w:eastAsia="仿宋_GB2312" w:cs="仿宋_GB2312"/>
                <w:sz w:val="20"/>
                <w:lang w:val="en-US" w:eastAsia="zh-CN"/>
              </w:rPr>
              <w:t>的，每存在一项扣1分，扣完为止</w:t>
            </w:r>
            <w:r>
              <w:rPr>
                <w:rFonts w:hint="eastAsia" w:ascii="仿宋_GB2312" w:hAnsi="仿宋_GB2312" w:eastAsia="仿宋_GB2312" w:cs="仿宋_GB2312"/>
                <w:sz w:val="20"/>
              </w:rPr>
              <w:t>。</w:t>
            </w:r>
          </w:p>
        </w:tc>
        <w:tc>
          <w:tcPr>
            <w:tcW w:w="662" w:type="pct"/>
            <w:tcBorders>
              <w:top w:val="single" w:color="auto" w:sz="8" w:space="0"/>
              <w:left w:val="single" w:color="auto" w:sz="8" w:space="0"/>
              <w:bottom w:val="single" w:color="auto" w:sz="8" w:space="0"/>
              <w:right w:val="single" w:color="auto" w:sz="12" w:space="0"/>
            </w:tcBorders>
            <w:vAlign w:val="center"/>
          </w:tcPr>
          <w:p w14:paraId="5666F747">
            <w:pPr>
              <w:pStyle w:val="6"/>
              <w:jc w:val="center"/>
              <w:rPr>
                <w:rFonts w:hint="eastAsia" w:ascii="仿宋_GB2312" w:hAnsi="仿宋_GB2312" w:eastAsia="仿宋_GB2312" w:cs="仿宋_GB2312"/>
                <w:sz w:val="20"/>
                <w:lang w:val="en-US" w:eastAsia="zh-CN"/>
              </w:rPr>
            </w:pPr>
          </w:p>
        </w:tc>
      </w:tr>
      <w:tr w14:paraId="4A0F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39" w:type="pct"/>
            <w:vMerge w:val="continue"/>
            <w:tcBorders>
              <w:top w:val="single" w:color="auto" w:sz="8" w:space="0"/>
              <w:left w:val="single" w:color="auto" w:sz="12" w:space="0"/>
              <w:bottom w:val="single" w:color="auto" w:sz="8" w:space="0"/>
              <w:right w:val="single" w:color="auto" w:sz="8" w:space="0"/>
            </w:tcBorders>
            <w:vAlign w:val="center"/>
          </w:tcPr>
          <w:p w14:paraId="75FE2651">
            <w:pPr>
              <w:pStyle w:val="6"/>
              <w:jc w:val="center"/>
              <w:rPr>
                <w:rFonts w:hint="eastAsia" w:ascii="仿宋_GB2312" w:hAnsi="仿宋_GB2312" w:eastAsia="仿宋_GB2312" w:cs="仿宋_GB2312"/>
                <w:sz w:val="20"/>
                <w:lang w:val="en-US" w:eastAsia="zh-CN"/>
              </w:rPr>
            </w:pPr>
          </w:p>
        </w:tc>
        <w:tc>
          <w:tcPr>
            <w:tcW w:w="472" w:type="pct"/>
            <w:vMerge w:val="continue"/>
            <w:tcBorders>
              <w:top w:val="single" w:color="auto" w:sz="8" w:space="0"/>
              <w:left w:val="single" w:color="auto" w:sz="8" w:space="0"/>
              <w:bottom w:val="single" w:color="auto" w:sz="8" w:space="0"/>
              <w:right w:val="single" w:color="auto" w:sz="8" w:space="0"/>
            </w:tcBorders>
            <w:vAlign w:val="center"/>
          </w:tcPr>
          <w:p w14:paraId="2BB27CED">
            <w:pPr>
              <w:pStyle w:val="6"/>
              <w:jc w:val="center"/>
              <w:rPr>
                <w:rFonts w:hint="eastAsia" w:ascii="仿宋_GB2312" w:hAnsi="仿宋_GB2312" w:eastAsia="仿宋_GB2312" w:cs="仿宋_GB2312"/>
                <w:b/>
                <w:bCs/>
                <w:sz w:val="20"/>
                <w:lang w:val="en-US" w:eastAsia="zh-CN"/>
              </w:rPr>
            </w:pPr>
          </w:p>
        </w:tc>
        <w:tc>
          <w:tcPr>
            <w:tcW w:w="471" w:type="pct"/>
            <w:vMerge w:val="continue"/>
            <w:tcBorders>
              <w:top w:val="single" w:color="auto" w:sz="8" w:space="0"/>
              <w:left w:val="single" w:color="auto" w:sz="8" w:space="0"/>
              <w:bottom w:val="single" w:color="auto" w:sz="8" w:space="0"/>
              <w:right w:val="single" w:color="auto" w:sz="8" w:space="0"/>
            </w:tcBorders>
            <w:vAlign w:val="center"/>
          </w:tcPr>
          <w:p w14:paraId="02B006EA">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single" w:color="auto" w:sz="8" w:space="0"/>
              <w:bottom w:val="single" w:color="auto" w:sz="8" w:space="0"/>
              <w:right w:val="single" w:color="auto" w:sz="8" w:space="0"/>
            </w:tcBorders>
            <w:vAlign w:val="center"/>
          </w:tcPr>
          <w:p w14:paraId="17234E6F">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年度检验</w:t>
            </w:r>
          </w:p>
        </w:tc>
        <w:tc>
          <w:tcPr>
            <w:tcW w:w="496" w:type="pct"/>
            <w:tcBorders>
              <w:top w:val="single" w:color="auto" w:sz="8" w:space="0"/>
              <w:left w:val="single" w:color="auto" w:sz="8" w:space="0"/>
              <w:bottom w:val="single" w:color="auto" w:sz="8" w:space="0"/>
              <w:right w:val="single" w:color="auto" w:sz="8" w:space="0"/>
            </w:tcBorders>
            <w:vAlign w:val="center"/>
          </w:tcPr>
          <w:p w14:paraId="47D6EC64">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w:t>
            </w:r>
          </w:p>
        </w:tc>
        <w:tc>
          <w:tcPr>
            <w:tcW w:w="1944" w:type="pct"/>
            <w:tcBorders>
              <w:top w:val="single" w:color="auto" w:sz="8" w:space="0"/>
              <w:left w:val="single" w:color="auto" w:sz="8" w:space="0"/>
              <w:bottom w:val="single" w:color="auto" w:sz="8" w:space="0"/>
              <w:right w:val="single" w:color="auto" w:sz="8" w:space="0"/>
            </w:tcBorders>
            <w:vAlign w:val="center"/>
          </w:tcPr>
          <w:p w14:paraId="4BD2670A">
            <w:pPr>
              <w:pStyle w:val="6"/>
              <w:ind w:firstLine="0" w:firstLineChars="0"/>
              <w:rPr>
                <w:rFonts w:hint="eastAsia" w:ascii="仿宋_GB2312" w:hAnsi="仿宋_GB2312" w:eastAsia="仿宋_GB2312" w:cs="仿宋_GB2312"/>
                <w:sz w:val="20"/>
                <w:lang w:eastAsia="zh-CN"/>
              </w:rPr>
            </w:pPr>
            <w:r>
              <w:rPr>
                <w:rFonts w:hint="eastAsia" w:ascii="仿宋_GB2312" w:hAnsi="仿宋_GB2312" w:eastAsia="仿宋_GB2312" w:cs="仿宋_GB2312"/>
                <w:sz w:val="20"/>
                <w:lang w:eastAsia="zh-CN"/>
              </w:rPr>
              <w:t>未按照规定接受年度检验</w:t>
            </w:r>
            <w:r>
              <w:rPr>
                <w:rFonts w:hint="eastAsia" w:ascii="仿宋_GB2312" w:hAnsi="仿宋_GB2312" w:eastAsia="仿宋_GB2312" w:cs="仿宋_GB2312"/>
                <w:sz w:val="20"/>
                <w:lang w:val="en-US" w:eastAsia="zh-CN"/>
              </w:rPr>
              <w:t>的</w:t>
            </w:r>
            <w:r>
              <w:rPr>
                <w:rFonts w:hint="eastAsia" w:ascii="仿宋_GB2312" w:hAnsi="仿宋_GB2312" w:eastAsia="仿宋_GB2312" w:cs="仿宋_GB2312"/>
                <w:sz w:val="20"/>
                <w:lang w:eastAsia="zh-CN"/>
              </w:rPr>
              <w:t>或未按时提交年检报告的，不得分。</w:t>
            </w:r>
          </w:p>
        </w:tc>
        <w:tc>
          <w:tcPr>
            <w:tcW w:w="662" w:type="pct"/>
            <w:tcBorders>
              <w:top w:val="single" w:color="auto" w:sz="8" w:space="0"/>
              <w:left w:val="single" w:color="auto" w:sz="8" w:space="0"/>
              <w:bottom w:val="single" w:color="auto" w:sz="8" w:space="0"/>
              <w:right w:val="single" w:color="auto" w:sz="12" w:space="0"/>
            </w:tcBorders>
            <w:vAlign w:val="center"/>
          </w:tcPr>
          <w:p w14:paraId="49A0DB18">
            <w:pPr>
              <w:pStyle w:val="6"/>
              <w:jc w:val="center"/>
              <w:rPr>
                <w:rFonts w:hint="eastAsia" w:ascii="仿宋_GB2312" w:hAnsi="仿宋_GB2312" w:eastAsia="仿宋_GB2312" w:cs="仿宋_GB2312"/>
                <w:sz w:val="20"/>
                <w:lang w:val="en-US" w:eastAsia="zh-CN"/>
              </w:rPr>
            </w:pPr>
          </w:p>
        </w:tc>
      </w:tr>
      <w:tr w14:paraId="09A8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339" w:type="pct"/>
            <w:vMerge w:val="restart"/>
            <w:tcBorders>
              <w:top w:val="single" w:color="auto" w:sz="8" w:space="0"/>
              <w:left w:val="single" w:color="auto" w:sz="12" w:space="0"/>
              <w:bottom w:val="single" w:color="auto" w:sz="8" w:space="0"/>
              <w:right w:val="single" w:color="auto" w:sz="8" w:space="0"/>
            </w:tcBorders>
            <w:vAlign w:val="center"/>
          </w:tcPr>
          <w:p w14:paraId="75A2F51A">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3</w:t>
            </w:r>
          </w:p>
        </w:tc>
        <w:tc>
          <w:tcPr>
            <w:tcW w:w="472" w:type="pct"/>
            <w:vMerge w:val="restart"/>
            <w:tcBorders>
              <w:top w:val="single" w:color="auto" w:sz="8" w:space="0"/>
              <w:left w:val="single" w:color="auto" w:sz="8" w:space="0"/>
              <w:bottom w:val="single" w:color="auto" w:sz="8" w:space="0"/>
              <w:right w:val="single" w:color="auto" w:sz="8" w:space="0"/>
            </w:tcBorders>
            <w:vAlign w:val="center"/>
          </w:tcPr>
          <w:p w14:paraId="4C2AFAB2">
            <w:pPr>
              <w:pStyle w:val="6"/>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教学管理</w:t>
            </w:r>
          </w:p>
        </w:tc>
        <w:tc>
          <w:tcPr>
            <w:tcW w:w="471" w:type="pct"/>
            <w:vMerge w:val="restart"/>
            <w:tcBorders>
              <w:top w:val="single" w:color="auto" w:sz="8" w:space="0"/>
              <w:left w:val="single" w:color="auto" w:sz="8" w:space="0"/>
              <w:bottom w:val="single" w:color="auto" w:sz="8" w:space="0"/>
              <w:right w:val="single" w:color="auto" w:sz="8" w:space="0"/>
            </w:tcBorders>
            <w:vAlign w:val="center"/>
          </w:tcPr>
          <w:p w14:paraId="7C8D3815">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8</w:t>
            </w:r>
          </w:p>
        </w:tc>
        <w:tc>
          <w:tcPr>
            <w:tcW w:w="613" w:type="pct"/>
            <w:tcBorders>
              <w:top w:val="single" w:color="auto" w:sz="8" w:space="0"/>
              <w:left w:val="single" w:color="auto" w:sz="8" w:space="0"/>
              <w:bottom w:val="single" w:color="auto" w:sz="8" w:space="0"/>
              <w:right w:val="single" w:color="auto" w:sz="8" w:space="0"/>
            </w:tcBorders>
            <w:vAlign w:val="center"/>
          </w:tcPr>
          <w:p w14:paraId="0747155E">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备案情况</w:t>
            </w:r>
          </w:p>
        </w:tc>
        <w:tc>
          <w:tcPr>
            <w:tcW w:w="496" w:type="pct"/>
            <w:tcBorders>
              <w:top w:val="single" w:color="auto" w:sz="8" w:space="0"/>
              <w:left w:val="single" w:color="auto" w:sz="8" w:space="0"/>
              <w:bottom w:val="single" w:color="auto" w:sz="8" w:space="0"/>
              <w:right w:val="single" w:color="auto" w:sz="8" w:space="0"/>
            </w:tcBorders>
            <w:vAlign w:val="center"/>
          </w:tcPr>
          <w:p w14:paraId="68221387">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w:t>
            </w:r>
          </w:p>
        </w:tc>
        <w:tc>
          <w:tcPr>
            <w:tcW w:w="1944" w:type="pct"/>
            <w:tcBorders>
              <w:top w:val="single" w:color="auto" w:sz="8" w:space="0"/>
              <w:left w:val="single" w:color="auto" w:sz="8" w:space="0"/>
              <w:bottom w:val="single" w:color="auto" w:sz="8" w:space="0"/>
              <w:right w:val="single" w:color="auto" w:sz="8" w:space="0"/>
            </w:tcBorders>
            <w:vAlign w:val="center"/>
          </w:tcPr>
          <w:p w14:paraId="76378515">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rPr>
              <w:t>培训班的名称、班次、培训内容、招生对象、进度安排、上课时间等</w:t>
            </w:r>
            <w:r>
              <w:rPr>
                <w:rFonts w:hint="eastAsia" w:ascii="仿宋_GB2312" w:hAnsi="仿宋_GB2312" w:eastAsia="仿宋_GB2312" w:cs="仿宋_GB2312"/>
                <w:sz w:val="20"/>
                <w:lang w:eastAsia="zh-CN"/>
              </w:rPr>
              <w:t>未</w:t>
            </w:r>
            <w:r>
              <w:rPr>
                <w:rFonts w:hint="eastAsia" w:ascii="仿宋_GB2312" w:hAnsi="仿宋_GB2312" w:eastAsia="仿宋_GB2312" w:cs="仿宋_GB2312"/>
                <w:sz w:val="20"/>
              </w:rPr>
              <w:t>报属地县级教育部门备案的</w:t>
            </w:r>
            <w:r>
              <w:rPr>
                <w:rFonts w:hint="eastAsia" w:ascii="仿宋_GB2312" w:hAnsi="仿宋_GB2312" w:eastAsia="仿宋_GB2312" w:cs="仿宋_GB2312"/>
                <w:sz w:val="20"/>
                <w:lang w:eastAsia="zh-CN"/>
              </w:rPr>
              <w:t>，</w:t>
            </w:r>
            <w:r>
              <w:rPr>
                <w:rFonts w:hint="eastAsia" w:ascii="仿宋_GB2312" w:hAnsi="仿宋_GB2312" w:eastAsia="仿宋_GB2312" w:cs="仿宋_GB2312"/>
                <w:sz w:val="20"/>
              </w:rPr>
              <w:t>或备案内容与实际不符的，不得分。</w:t>
            </w:r>
          </w:p>
        </w:tc>
        <w:tc>
          <w:tcPr>
            <w:tcW w:w="662" w:type="pct"/>
            <w:tcBorders>
              <w:top w:val="single" w:color="auto" w:sz="8" w:space="0"/>
              <w:left w:val="single" w:color="auto" w:sz="8" w:space="0"/>
              <w:bottom w:val="single" w:color="auto" w:sz="8" w:space="0"/>
              <w:right w:val="single" w:color="auto" w:sz="12" w:space="0"/>
            </w:tcBorders>
            <w:vAlign w:val="center"/>
          </w:tcPr>
          <w:p w14:paraId="6E8E6A7C">
            <w:pPr>
              <w:pStyle w:val="6"/>
              <w:jc w:val="center"/>
              <w:rPr>
                <w:rFonts w:hint="eastAsia" w:ascii="仿宋_GB2312" w:hAnsi="仿宋_GB2312" w:eastAsia="仿宋_GB2312" w:cs="仿宋_GB2312"/>
                <w:sz w:val="20"/>
                <w:lang w:val="en-US" w:eastAsia="zh-CN"/>
              </w:rPr>
            </w:pPr>
          </w:p>
        </w:tc>
      </w:tr>
      <w:tr w14:paraId="7D04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39" w:type="pct"/>
            <w:vMerge w:val="continue"/>
            <w:tcBorders>
              <w:top w:val="single" w:color="auto" w:sz="8" w:space="0"/>
              <w:left w:val="single" w:color="auto" w:sz="12" w:space="0"/>
              <w:bottom w:val="single" w:color="auto" w:sz="8" w:space="0"/>
              <w:right w:val="single" w:color="auto" w:sz="8" w:space="0"/>
            </w:tcBorders>
            <w:vAlign w:val="center"/>
          </w:tcPr>
          <w:p w14:paraId="73DBE19D">
            <w:pPr>
              <w:pStyle w:val="6"/>
              <w:jc w:val="center"/>
              <w:rPr>
                <w:rFonts w:hint="eastAsia" w:ascii="仿宋_GB2312" w:hAnsi="仿宋_GB2312" w:eastAsia="仿宋_GB2312" w:cs="仿宋_GB2312"/>
                <w:sz w:val="20"/>
                <w:lang w:val="en-US" w:eastAsia="zh-CN"/>
              </w:rPr>
            </w:pPr>
          </w:p>
        </w:tc>
        <w:tc>
          <w:tcPr>
            <w:tcW w:w="472" w:type="pct"/>
            <w:vMerge w:val="continue"/>
            <w:tcBorders>
              <w:top w:val="single" w:color="auto" w:sz="8" w:space="0"/>
              <w:left w:val="single" w:color="auto" w:sz="8" w:space="0"/>
              <w:bottom w:val="single" w:color="auto" w:sz="8" w:space="0"/>
              <w:right w:val="single" w:color="auto" w:sz="8" w:space="0"/>
            </w:tcBorders>
            <w:vAlign w:val="center"/>
          </w:tcPr>
          <w:p w14:paraId="59CA7C63">
            <w:pPr>
              <w:pStyle w:val="6"/>
              <w:jc w:val="center"/>
              <w:rPr>
                <w:rFonts w:hint="eastAsia" w:ascii="仿宋_GB2312" w:hAnsi="仿宋_GB2312" w:eastAsia="仿宋_GB2312" w:cs="仿宋_GB2312"/>
                <w:b/>
                <w:bCs/>
                <w:sz w:val="20"/>
                <w:lang w:val="en-US" w:eastAsia="zh-CN"/>
              </w:rPr>
            </w:pPr>
          </w:p>
        </w:tc>
        <w:tc>
          <w:tcPr>
            <w:tcW w:w="471" w:type="pct"/>
            <w:vMerge w:val="continue"/>
            <w:tcBorders>
              <w:top w:val="single" w:color="auto" w:sz="8" w:space="0"/>
              <w:left w:val="single" w:color="auto" w:sz="8" w:space="0"/>
              <w:bottom w:val="single" w:color="auto" w:sz="8" w:space="0"/>
              <w:right w:val="single" w:color="auto" w:sz="8" w:space="0"/>
            </w:tcBorders>
            <w:vAlign w:val="center"/>
          </w:tcPr>
          <w:p w14:paraId="1286F654">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single" w:color="auto" w:sz="8" w:space="0"/>
              <w:bottom w:val="single" w:color="auto" w:sz="8" w:space="0"/>
              <w:right w:val="single" w:color="auto" w:sz="8" w:space="0"/>
            </w:tcBorders>
            <w:vAlign w:val="center"/>
          </w:tcPr>
          <w:p w14:paraId="4A43A9BE">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教学内容</w:t>
            </w:r>
          </w:p>
        </w:tc>
        <w:tc>
          <w:tcPr>
            <w:tcW w:w="496" w:type="pct"/>
            <w:tcBorders>
              <w:top w:val="single" w:color="auto" w:sz="8" w:space="0"/>
              <w:left w:val="single" w:color="auto" w:sz="8" w:space="0"/>
              <w:bottom w:val="single" w:color="auto" w:sz="8" w:space="0"/>
              <w:right w:val="single" w:color="auto" w:sz="8" w:space="0"/>
            </w:tcBorders>
            <w:vAlign w:val="center"/>
          </w:tcPr>
          <w:p w14:paraId="69CDA820">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3</w:t>
            </w:r>
          </w:p>
        </w:tc>
        <w:tc>
          <w:tcPr>
            <w:tcW w:w="1944" w:type="pct"/>
            <w:tcBorders>
              <w:top w:val="single" w:color="auto" w:sz="8" w:space="0"/>
              <w:left w:val="single" w:color="auto" w:sz="8" w:space="0"/>
              <w:bottom w:val="single" w:color="auto" w:sz="8" w:space="0"/>
              <w:right w:val="single" w:color="auto" w:sz="8" w:space="0"/>
            </w:tcBorders>
            <w:vAlign w:val="center"/>
          </w:tcPr>
          <w:p w14:paraId="6DAC5FA4">
            <w:pPr>
              <w:pStyle w:val="6"/>
              <w:jc w:val="both"/>
              <w:rPr>
                <w:rFonts w:hint="eastAsia" w:ascii="仿宋_GB2312" w:hAnsi="仿宋_GB2312" w:eastAsia="仿宋_GB2312" w:cs="仿宋_GB2312"/>
                <w:sz w:val="20"/>
              </w:rPr>
            </w:pPr>
            <w:r>
              <w:rPr>
                <w:rFonts w:hint="eastAsia" w:ascii="仿宋_GB2312" w:hAnsi="仿宋_GB2312" w:eastAsia="仿宋_GB2312" w:cs="仿宋_GB2312"/>
                <w:sz w:val="20"/>
              </w:rPr>
              <w:t>培训内容超过国家相应课程标准</w:t>
            </w:r>
            <w:r>
              <w:rPr>
                <w:rFonts w:hint="eastAsia" w:ascii="仿宋_GB2312" w:hAnsi="仿宋_GB2312" w:eastAsia="仿宋_GB2312" w:cs="仿宋_GB2312"/>
                <w:sz w:val="20"/>
                <w:lang w:eastAsia="zh-CN"/>
              </w:rPr>
              <w:t>的</w:t>
            </w:r>
            <w:r>
              <w:rPr>
                <w:rFonts w:hint="eastAsia" w:ascii="仿宋_GB2312" w:hAnsi="仿宋_GB2312" w:eastAsia="仿宋_GB2312" w:cs="仿宋_GB2312"/>
                <w:sz w:val="20"/>
              </w:rPr>
              <w:t>，</w:t>
            </w:r>
            <w:r>
              <w:rPr>
                <w:rFonts w:hint="eastAsia" w:ascii="仿宋_GB2312" w:hAnsi="仿宋_GB2312" w:eastAsia="仿宋_GB2312" w:cs="仿宋_GB2312"/>
                <w:sz w:val="20"/>
                <w:lang w:eastAsia="zh-CN"/>
              </w:rPr>
              <w:t>或</w:t>
            </w:r>
            <w:r>
              <w:rPr>
                <w:rFonts w:hint="eastAsia" w:ascii="仿宋_GB2312" w:hAnsi="仿宋_GB2312" w:eastAsia="仿宋_GB2312" w:cs="仿宋_GB2312"/>
                <w:sz w:val="20"/>
              </w:rPr>
              <w:t>培训班次与招生对象所处年级不匹配</w:t>
            </w:r>
            <w:r>
              <w:rPr>
                <w:rFonts w:hint="eastAsia" w:ascii="仿宋_GB2312" w:hAnsi="仿宋_GB2312" w:eastAsia="仿宋_GB2312" w:cs="仿宋_GB2312"/>
                <w:sz w:val="20"/>
                <w:lang w:eastAsia="zh-CN"/>
              </w:rPr>
              <w:t>的</w:t>
            </w:r>
            <w:r>
              <w:rPr>
                <w:rFonts w:hint="eastAsia" w:ascii="仿宋_GB2312" w:hAnsi="仿宋_GB2312" w:eastAsia="仿宋_GB2312" w:cs="仿宋_GB2312"/>
                <w:sz w:val="20"/>
              </w:rPr>
              <w:t>，</w:t>
            </w:r>
            <w:r>
              <w:rPr>
                <w:rFonts w:hint="eastAsia" w:ascii="仿宋_GB2312" w:hAnsi="仿宋_GB2312" w:eastAsia="仿宋_GB2312" w:cs="仿宋_GB2312"/>
                <w:sz w:val="20"/>
                <w:lang w:eastAsia="zh-CN"/>
              </w:rPr>
              <w:t>或</w:t>
            </w:r>
            <w:r>
              <w:rPr>
                <w:rFonts w:hint="eastAsia" w:ascii="仿宋_GB2312" w:hAnsi="仿宋_GB2312" w:eastAsia="仿宋_GB2312" w:cs="仿宋_GB2312"/>
                <w:sz w:val="20"/>
              </w:rPr>
              <w:t>培训进度超过所在县（市、区）中小学同期进度的，不得分。</w:t>
            </w:r>
          </w:p>
        </w:tc>
        <w:tc>
          <w:tcPr>
            <w:tcW w:w="662" w:type="pct"/>
            <w:tcBorders>
              <w:top w:val="single" w:color="auto" w:sz="8" w:space="0"/>
              <w:left w:val="single" w:color="auto" w:sz="8" w:space="0"/>
              <w:bottom w:val="single" w:color="auto" w:sz="8" w:space="0"/>
              <w:right w:val="single" w:color="auto" w:sz="12" w:space="0"/>
            </w:tcBorders>
            <w:vAlign w:val="center"/>
          </w:tcPr>
          <w:p w14:paraId="21D1A3E3">
            <w:pPr>
              <w:pStyle w:val="6"/>
              <w:jc w:val="center"/>
              <w:rPr>
                <w:rFonts w:hint="eastAsia" w:ascii="仿宋_GB2312" w:hAnsi="仿宋_GB2312" w:eastAsia="仿宋_GB2312" w:cs="仿宋_GB2312"/>
                <w:sz w:val="20"/>
                <w:lang w:val="en-US" w:eastAsia="zh-CN"/>
              </w:rPr>
            </w:pPr>
          </w:p>
        </w:tc>
      </w:tr>
      <w:tr w14:paraId="2E67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vMerge w:val="continue"/>
            <w:tcBorders>
              <w:top w:val="single" w:color="auto" w:sz="8" w:space="0"/>
              <w:left w:val="single" w:color="auto" w:sz="12" w:space="0"/>
              <w:bottom w:val="single" w:color="auto" w:sz="8" w:space="0"/>
              <w:right w:val="single" w:color="auto" w:sz="8" w:space="0"/>
            </w:tcBorders>
            <w:vAlign w:val="center"/>
          </w:tcPr>
          <w:p w14:paraId="3FD6DCCB">
            <w:pPr>
              <w:pStyle w:val="6"/>
              <w:jc w:val="center"/>
              <w:rPr>
                <w:rFonts w:hint="eastAsia" w:ascii="仿宋_GB2312" w:hAnsi="仿宋_GB2312" w:eastAsia="仿宋_GB2312" w:cs="仿宋_GB2312"/>
                <w:sz w:val="20"/>
                <w:lang w:val="en-US" w:eastAsia="zh-CN"/>
              </w:rPr>
            </w:pPr>
          </w:p>
        </w:tc>
        <w:tc>
          <w:tcPr>
            <w:tcW w:w="472" w:type="pct"/>
            <w:vMerge w:val="continue"/>
            <w:tcBorders>
              <w:top w:val="single" w:color="auto" w:sz="8" w:space="0"/>
              <w:left w:val="single" w:color="auto" w:sz="8" w:space="0"/>
              <w:bottom w:val="single" w:color="auto" w:sz="8" w:space="0"/>
              <w:right w:val="single" w:color="auto" w:sz="8" w:space="0"/>
            </w:tcBorders>
            <w:vAlign w:val="center"/>
          </w:tcPr>
          <w:p w14:paraId="0842BAE4">
            <w:pPr>
              <w:pStyle w:val="6"/>
              <w:jc w:val="center"/>
              <w:rPr>
                <w:rFonts w:hint="eastAsia" w:ascii="仿宋_GB2312" w:hAnsi="仿宋_GB2312" w:eastAsia="仿宋_GB2312" w:cs="仿宋_GB2312"/>
                <w:b/>
                <w:bCs/>
                <w:sz w:val="20"/>
                <w:lang w:val="en-US" w:eastAsia="zh-CN"/>
              </w:rPr>
            </w:pPr>
          </w:p>
        </w:tc>
        <w:tc>
          <w:tcPr>
            <w:tcW w:w="471" w:type="pct"/>
            <w:vMerge w:val="continue"/>
            <w:tcBorders>
              <w:top w:val="single" w:color="auto" w:sz="8" w:space="0"/>
              <w:left w:val="single" w:color="auto" w:sz="8" w:space="0"/>
              <w:bottom w:val="single" w:color="auto" w:sz="8" w:space="0"/>
              <w:right w:val="single" w:color="auto" w:sz="8" w:space="0"/>
            </w:tcBorders>
            <w:vAlign w:val="center"/>
          </w:tcPr>
          <w:p w14:paraId="66D295B1">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single" w:color="auto" w:sz="8" w:space="0"/>
              <w:bottom w:val="single" w:color="auto" w:sz="8" w:space="0"/>
              <w:right w:val="single" w:color="auto" w:sz="8" w:space="0"/>
            </w:tcBorders>
            <w:vAlign w:val="center"/>
          </w:tcPr>
          <w:p w14:paraId="1244899D">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教材管理</w:t>
            </w:r>
          </w:p>
        </w:tc>
        <w:tc>
          <w:tcPr>
            <w:tcW w:w="496" w:type="pct"/>
            <w:tcBorders>
              <w:top w:val="single" w:color="auto" w:sz="8" w:space="0"/>
              <w:left w:val="single" w:color="auto" w:sz="8" w:space="0"/>
              <w:bottom w:val="single" w:color="auto" w:sz="8" w:space="0"/>
              <w:right w:val="single" w:color="auto" w:sz="8" w:space="0"/>
            </w:tcBorders>
            <w:vAlign w:val="center"/>
          </w:tcPr>
          <w:p w14:paraId="112044DA">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3</w:t>
            </w:r>
          </w:p>
        </w:tc>
        <w:tc>
          <w:tcPr>
            <w:tcW w:w="1944" w:type="pct"/>
            <w:tcBorders>
              <w:top w:val="single" w:color="auto" w:sz="8" w:space="0"/>
              <w:left w:val="single" w:color="auto" w:sz="8" w:space="0"/>
              <w:bottom w:val="single" w:color="auto" w:sz="8" w:space="0"/>
              <w:right w:val="single" w:color="auto" w:sz="8" w:space="0"/>
            </w:tcBorders>
            <w:vAlign w:val="center"/>
          </w:tcPr>
          <w:p w14:paraId="22DBC9E7">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未建立培训材料内部审查机制的，或使用的材料中存在问题内容的，或使用境外教育课程的，不得分。</w:t>
            </w:r>
          </w:p>
        </w:tc>
        <w:tc>
          <w:tcPr>
            <w:tcW w:w="662" w:type="pct"/>
            <w:tcBorders>
              <w:top w:val="single" w:color="auto" w:sz="8" w:space="0"/>
              <w:left w:val="single" w:color="auto" w:sz="8" w:space="0"/>
              <w:bottom w:val="single" w:color="auto" w:sz="8" w:space="0"/>
              <w:right w:val="single" w:color="auto" w:sz="12" w:space="0"/>
            </w:tcBorders>
            <w:vAlign w:val="center"/>
          </w:tcPr>
          <w:p w14:paraId="37168F1B">
            <w:pPr>
              <w:pStyle w:val="6"/>
              <w:jc w:val="center"/>
              <w:rPr>
                <w:rFonts w:hint="eastAsia" w:ascii="仿宋_GB2312" w:hAnsi="仿宋_GB2312" w:eastAsia="仿宋_GB2312" w:cs="仿宋_GB2312"/>
                <w:sz w:val="20"/>
                <w:lang w:val="en-US" w:eastAsia="zh-CN"/>
              </w:rPr>
            </w:pPr>
          </w:p>
        </w:tc>
      </w:tr>
      <w:tr w14:paraId="3B2A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339" w:type="pct"/>
            <w:vMerge w:val="restart"/>
            <w:tcBorders>
              <w:top w:val="single" w:color="auto" w:sz="8" w:space="0"/>
              <w:left w:val="single" w:color="auto" w:sz="12" w:space="0"/>
              <w:right w:val="single" w:color="auto" w:sz="4" w:space="0"/>
            </w:tcBorders>
            <w:vAlign w:val="center"/>
          </w:tcPr>
          <w:p w14:paraId="2C6DB72F">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w:t>
            </w:r>
          </w:p>
        </w:tc>
        <w:tc>
          <w:tcPr>
            <w:tcW w:w="472" w:type="pct"/>
            <w:vMerge w:val="restart"/>
            <w:tcBorders>
              <w:top w:val="single" w:color="auto" w:sz="8" w:space="0"/>
              <w:left w:val="nil"/>
              <w:right w:val="single" w:color="auto" w:sz="4" w:space="0"/>
            </w:tcBorders>
            <w:vAlign w:val="center"/>
          </w:tcPr>
          <w:p w14:paraId="40475EF4">
            <w:pPr>
              <w:pStyle w:val="6"/>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从业人员</w:t>
            </w:r>
          </w:p>
        </w:tc>
        <w:tc>
          <w:tcPr>
            <w:tcW w:w="471" w:type="pct"/>
            <w:vMerge w:val="restart"/>
            <w:tcBorders>
              <w:top w:val="single" w:color="auto" w:sz="8" w:space="0"/>
              <w:left w:val="nil"/>
              <w:right w:val="single" w:color="auto" w:sz="4" w:space="0"/>
            </w:tcBorders>
            <w:vAlign w:val="center"/>
          </w:tcPr>
          <w:p w14:paraId="36597659">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12</w:t>
            </w:r>
          </w:p>
        </w:tc>
        <w:tc>
          <w:tcPr>
            <w:tcW w:w="613" w:type="pct"/>
            <w:tcBorders>
              <w:top w:val="single" w:color="auto" w:sz="8" w:space="0"/>
              <w:left w:val="nil"/>
              <w:bottom w:val="single" w:color="auto" w:sz="8" w:space="0"/>
              <w:right w:val="single" w:color="auto" w:sz="4" w:space="0"/>
            </w:tcBorders>
            <w:vAlign w:val="center"/>
          </w:tcPr>
          <w:p w14:paraId="6E314652">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教师资格</w:t>
            </w:r>
          </w:p>
        </w:tc>
        <w:tc>
          <w:tcPr>
            <w:tcW w:w="496" w:type="pct"/>
            <w:tcBorders>
              <w:top w:val="single" w:color="auto" w:sz="8" w:space="0"/>
              <w:left w:val="nil"/>
              <w:bottom w:val="single" w:color="auto" w:sz="8" w:space="0"/>
              <w:right w:val="single" w:color="auto" w:sz="4" w:space="0"/>
            </w:tcBorders>
            <w:vAlign w:val="center"/>
          </w:tcPr>
          <w:p w14:paraId="1B6C8EF9">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1944" w:type="pct"/>
            <w:tcBorders>
              <w:top w:val="single" w:color="auto" w:sz="8" w:space="0"/>
              <w:left w:val="nil"/>
              <w:bottom w:val="single" w:color="auto" w:sz="8" w:space="0"/>
              <w:right w:val="single" w:color="auto" w:sz="4" w:space="0"/>
            </w:tcBorders>
            <w:vAlign w:val="center"/>
          </w:tcPr>
          <w:p w14:paraId="16D23485">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rPr>
              <w:t>教师不具有相应</w:t>
            </w:r>
            <w:r>
              <w:rPr>
                <w:rFonts w:hint="eastAsia" w:ascii="仿宋_GB2312" w:hAnsi="仿宋_GB2312" w:eastAsia="仿宋_GB2312" w:cs="仿宋_GB2312"/>
                <w:sz w:val="20"/>
                <w:lang w:val="en-US" w:eastAsia="zh-CN"/>
              </w:rPr>
              <w:t>资质的（从事学科类培训的教师不具备相应教师资格证书或从事非学科类培训的教师不具备相应的职业（专业）能力证明）的</w:t>
            </w:r>
            <w:r>
              <w:rPr>
                <w:rFonts w:hint="eastAsia" w:ascii="仿宋_GB2312" w:hAnsi="仿宋_GB2312" w:eastAsia="仿宋_GB2312" w:cs="仿宋_GB2312"/>
                <w:sz w:val="20"/>
              </w:rPr>
              <w:t>，</w:t>
            </w:r>
            <w:r>
              <w:rPr>
                <w:rFonts w:hint="eastAsia" w:ascii="仿宋_GB2312" w:hAnsi="仿宋_GB2312" w:eastAsia="仿宋_GB2312" w:cs="仿宋_GB2312"/>
                <w:sz w:val="20"/>
                <w:lang w:eastAsia="zh-CN"/>
              </w:rPr>
              <w:t>或</w:t>
            </w:r>
            <w:r>
              <w:rPr>
                <w:rFonts w:hint="eastAsia" w:ascii="仿宋_GB2312" w:hAnsi="仿宋_GB2312" w:eastAsia="仿宋_GB2312" w:cs="仿宋_GB2312"/>
                <w:sz w:val="20"/>
              </w:rPr>
              <w:t>外籍人员不具有</w:t>
            </w:r>
            <w:r>
              <w:rPr>
                <w:rFonts w:hint="eastAsia" w:ascii="仿宋_GB2312" w:hAnsi="仿宋_GB2312" w:eastAsia="仿宋_GB2312" w:cs="仿宋_GB2312"/>
                <w:sz w:val="20"/>
                <w:lang w:eastAsia="zh-CN"/>
              </w:rPr>
              <w:t>相</w:t>
            </w:r>
            <w:r>
              <w:rPr>
                <w:rFonts w:hint="eastAsia" w:ascii="仿宋_GB2312" w:hAnsi="仿宋_GB2312" w:eastAsia="仿宋_GB2312" w:cs="仿宋_GB2312"/>
                <w:sz w:val="20"/>
              </w:rPr>
              <w:t>关部门的准入和资格认定手续证件的，不得分。</w:t>
            </w:r>
          </w:p>
        </w:tc>
        <w:tc>
          <w:tcPr>
            <w:tcW w:w="662" w:type="pct"/>
            <w:vMerge w:val="restart"/>
            <w:tcBorders>
              <w:top w:val="single" w:color="auto" w:sz="8" w:space="0"/>
              <w:left w:val="nil"/>
              <w:right w:val="single" w:color="auto" w:sz="12" w:space="0"/>
            </w:tcBorders>
            <w:vAlign w:val="center"/>
          </w:tcPr>
          <w:p w14:paraId="541A624F">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rPr>
              <w:t>聘用中小学在职教师</w:t>
            </w:r>
            <w:r>
              <w:rPr>
                <w:rFonts w:hint="eastAsia" w:ascii="仿宋_GB2312" w:hAnsi="仿宋_GB2312" w:eastAsia="仿宋_GB2312" w:cs="仿宋_GB2312"/>
                <w:sz w:val="20"/>
                <w:lang w:eastAsia="zh-CN"/>
              </w:rPr>
              <w:t>或与在职教师合作开展培训活动的</w:t>
            </w:r>
            <w:r>
              <w:rPr>
                <w:rFonts w:hint="eastAsia" w:ascii="仿宋_GB2312" w:hAnsi="仿宋_GB2312" w:eastAsia="仿宋_GB2312" w:cs="仿宋_GB2312"/>
                <w:sz w:val="20"/>
              </w:rPr>
              <w:t>，</w:t>
            </w:r>
            <w:r>
              <w:rPr>
                <w:rFonts w:hint="eastAsia" w:ascii="仿宋_GB2312" w:hAnsi="仿宋_GB2312" w:eastAsia="仿宋_GB2312" w:cs="仿宋_GB2312"/>
                <w:sz w:val="20"/>
                <w:lang w:val="en-US" w:eastAsia="zh-CN"/>
              </w:rPr>
              <w:t>本项指标</w:t>
            </w:r>
            <w:r>
              <w:rPr>
                <w:rFonts w:hint="eastAsia" w:ascii="仿宋_GB2312" w:hAnsi="仿宋_GB2312" w:eastAsia="仿宋_GB2312" w:cs="仿宋_GB2312"/>
                <w:sz w:val="20"/>
              </w:rPr>
              <w:t>不得分</w:t>
            </w:r>
          </w:p>
        </w:tc>
      </w:tr>
      <w:tr w14:paraId="3693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39" w:type="pct"/>
            <w:vMerge w:val="continue"/>
            <w:tcBorders>
              <w:left w:val="single" w:color="auto" w:sz="12" w:space="0"/>
              <w:right w:val="single" w:color="auto" w:sz="4" w:space="0"/>
            </w:tcBorders>
            <w:vAlign w:val="center"/>
          </w:tcPr>
          <w:p w14:paraId="6B4F0AC4">
            <w:pPr>
              <w:pStyle w:val="6"/>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429F6F51">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3592910C">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672F4B25">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挖抢教师</w:t>
            </w:r>
          </w:p>
        </w:tc>
        <w:tc>
          <w:tcPr>
            <w:tcW w:w="496" w:type="pct"/>
            <w:tcBorders>
              <w:top w:val="single" w:color="auto" w:sz="8" w:space="0"/>
              <w:left w:val="nil"/>
              <w:bottom w:val="single" w:color="auto" w:sz="8" w:space="0"/>
              <w:right w:val="single" w:color="auto" w:sz="4" w:space="0"/>
            </w:tcBorders>
            <w:vAlign w:val="center"/>
          </w:tcPr>
          <w:p w14:paraId="1CC42663">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w:t>
            </w:r>
          </w:p>
        </w:tc>
        <w:tc>
          <w:tcPr>
            <w:tcW w:w="1944" w:type="pct"/>
            <w:tcBorders>
              <w:top w:val="single" w:color="auto" w:sz="8" w:space="0"/>
              <w:left w:val="nil"/>
              <w:bottom w:val="single" w:color="auto" w:sz="8" w:space="0"/>
              <w:right w:val="single" w:color="auto" w:sz="4" w:space="0"/>
            </w:tcBorders>
            <w:vAlign w:val="center"/>
          </w:tcPr>
          <w:p w14:paraId="21593E04">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高薪挖抢学校在职教师的，不得分。</w:t>
            </w:r>
          </w:p>
        </w:tc>
        <w:tc>
          <w:tcPr>
            <w:tcW w:w="662" w:type="pct"/>
            <w:vMerge w:val="continue"/>
            <w:tcBorders>
              <w:left w:val="nil"/>
              <w:right w:val="single" w:color="auto" w:sz="12" w:space="0"/>
            </w:tcBorders>
            <w:vAlign w:val="center"/>
          </w:tcPr>
          <w:p w14:paraId="794E213D">
            <w:pPr>
              <w:pStyle w:val="6"/>
              <w:jc w:val="center"/>
              <w:rPr>
                <w:rFonts w:hint="eastAsia" w:ascii="仿宋_GB2312" w:hAnsi="仿宋_GB2312" w:eastAsia="仿宋_GB2312" w:cs="仿宋_GB2312"/>
                <w:sz w:val="20"/>
                <w:lang w:val="en-US" w:eastAsia="zh-CN"/>
              </w:rPr>
            </w:pPr>
          </w:p>
        </w:tc>
      </w:tr>
      <w:tr w14:paraId="7EBA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339" w:type="pct"/>
            <w:vMerge w:val="continue"/>
            <w:tcBorders>
              <w:left w:val="single" w:color="auto" w:sz="12" w:space="0"/>
              <w:right w:val="single" w:color="auto" w:sz="4" w:space="0"/>
            </w:tcBorders>
            <w:vAlign w:val="center"/>
          </w:tcPr>
          <w:p w14:paraId="760CD903">
            <w:pPr>
              <w:pStyle w:val="6"/>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1572A3C9">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3637C2A1">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6E0CEC71">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人员审核</w:t>
            </w:r>
          </w:p>
        </w:tc>
        <w:tc>
          <w:tcPr>
            <w:tcW w:w="496" w:type="pct"/>
            <w:tcBorders>
              <w:top w:val="single" w:color="auto" w:sz="8" w:space="0"/>
              <w:left w:val="nil"/>
              <w:bottom w:val="single" w:color="auto" w:sz="8" w:space="0"/>
              <w:right w:val="single" w:color="auto" w:sz="4" w:space="0"/>
            </w:tcBorders>
            <w:vAlign w:val="center"/>
          </w:tcPr>
          <w:p w14:paraId="7E18C16F">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3</w:t>
            </w:r>
          </w:p>
        </w:tc>
        <w:tc>
          <w:tcPr>
            <w:tcW w:w="1944" w:type="pct"/>
            <w:tcBorders>
              <w:top w:val="single" w:color="auto" w:sz="8" w:space="0"/>
              <w:left w:val="nil"/>
              <w:bottom w:val="single" w:color="auto" w:sz="8" w:space="0"/>
              <w:right w:val="single" w:color="auto" w:sz="4" w:space="0"/>
            </w:tcBorders>
            <w:vAlign w:val="center"/>
          </w:tcPr>
          <w:p w14:paraId="49754A73">
            <w:pPr>
              <w:pStyle w:val="6"/>
              <w:jc w:val="both"/>
              <w:rPr>
                <w:rFonts w:hint="default"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从业人员信息未纳入监管平台或更新不及时的的，不得分。</w:t>
            </w:r>
          </w:p>
        </w:tc>
        <w:tc>
          <w:tcPr>
            <w:tcW w:w="662" w:type="pct"/>
            <w:vMerge w:val="continue"/>
            <w:tcBorders>
              <w:left w:val="nil"/>
              <w:right w:val="single" w:color="auto" w:sz="12" w:space="0"/>
            </w:tcBorders>
            <w:vAlign w:val="center"/>
          </w:tcPr>
          <w:p w14:paraId="5CA77350">
            <w:pPr>
              <w:pStyle w:val="6"/>
              <w:jc w:val="center"/>
              <w:rPr>
                <w:rFonts w:hint="eastAsia" w:ascii="仿宋_GB2312" w:hAnsi="仿宋_GB2312" w:eastAsia="仿宋_GB2312" w:cs="仿宋_GB2312"/>
                <w:sz w:val="20"/>
                <w:lang w:val="en-US" w:eastAsia="zh-CN"/>
              </w:rPr>
            </w:pPr>
          </w:p>
        </w:tc>
      </w:tr>
      <w:tr w14:paraId="61A3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39" w:type="pct"/>
            <w:vMerge w:val="continue"/>
            <w:tcBorders>
              <w:left w:val="single" w:color="auto" w:sz="12" w:space="0"/>
              <w:bottom w:val="single" w:color="auto" w:sz="8" w:space="0"/>
              <w:right w:val="single" w:color="auto" w:sz="4" w:space="0"/>
            </w:tcBorders>
            <w:vAlign w:val="center"/>
          </w:tcPr>
          <w:p w14:paraId="17B3F24C">
            <w:pPr>
              <w:pStyle w:val="6"/>
              <w:jc w:val="center"/>
              <w:rPr>
                <w:rFonts w:hint="eastAsia" w:ascii="仿宋_GB2312" w:hAnsi="仿宋_GB2312" w:eastAsia="仿宋_GB2312" w:cs="仿宋_GB2312"/>
                <w:sz w:val="20"/>
                <w:lang w:val="en-US" w:eastAsia="zh-CN"/>
              </w:rPr>
            </w:pPr>
          </w:p>
        </w:tc>
        <w:tc>
          <w:tcPr>
            <w:tcW w:w="472" w:type="pct"/>
            <w:vMerge w:val="continue"/>
            <w:tcBorders>
              <w:left w:val="nil"/>
              <w:bottom w:val="single" w:color="auto" w:sz="8" w:space="0"/>
              <w:right w:val="single" w:color="auto" w:sz="4" w:space="0"/>
            </w:tcBorders>
            <w:vAlign w:val="center"/>
          </w:tcPr>
          <w:p w14:paraId="5C12A20A">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bottom w:val="single" w:color="auto" w:sz="8" w:space="0"/>
              <w:right w:val="single" w:color="auto" w:sz="4" w:space="0"/>
            </w:tcBorders>
            <w:vAlign w:val="center"/>
          </w:tcPr>
          <w:p w14:paraId="4740FDD9">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258ACD20">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人员管理</w:t>
            </w:r>
          </w:p>
        </w:tc>
        <w:tc>
          <w:tcPr>
            <w:tcW w:w="496" w:type="pct"/>
            <w:tcBorders>
              <w:top w:val="single" w:color="auto" w:sz="8" w:space="0"/>
              <w:left w:val="nil"/>
              <w:bottom w:val="single" w:color="auto" w:sz="8" w:space="0"/>
              <w:right w:val="single" w:color="auto" w:sz="4" w:space="0"/>
            </w:tcBorders>
            <w:vAlign w:val="center"/>
          </w:tcPr>
          <w:p w14:paraId="29E9587B">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w:t>
            </w:r>
          </w:p>
        </w:tc>
        <w:tc>
          <w:tcPr>
            <w:tcW w:w="1944" w:type="pct"/>
            <w:tcBorders>
              <w:top w:val="single" w:color="auto" w:sz="8" w:space="0"/>
              <w:left w:val="nil"/>
              <w:bottom w:val="single" w:color="auto" w:sz="8" w:space="0"/>
              <w:right w:val="single" w:color="auto" w:sz="4" w:space="0"/>
            </w:tcBorders>
            <w:vAlign w:val="center"/>
          </w:tcPr>
          <w:p w14:paraId="4A3839F3">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rPr>
              <w:t>未按照国家规定聘用、解聘员工</w:t>
            </w:r>
            <w:r>
              <w:rPr>
                <w:rFonts w:hint="eastAsia" w:ascii="仿宋_GB2312" w:hAnsi="仿宋_GB2312" w:eastAsia="仿宋_GB2312" w:cs="仿宋_GB2312"/>
                <w:sz w:val="20"/>
                <w:lang w:eastAsia="zh-CN"/>
              </w:rPr>
              <w:t>或</w:t>
            </w:r>
            <w:r>
              <w:rPr>
                <w:rFonts w:hint="eastAsia" w:ascii="仿宋_GB2312" w:hAnsi="仿宋_GB2312" w:eastAsia="仿宋_GB2312" w:cs="仿宋_GB2312"/>
                <w:sz w:val="20"/>
              </w:rPr>
              <w:t>未购买社会保险的，不得分。</w:t>
            </w:r>
          </w:p>
        </w:tc>
        <w:tc>
          <w:tcPr>
            <w:tcW w:w="662" w:type="pct"/>
            <w:vMerge w:val="continue"/>
            <w:tcBorders>
              <w:left w:val="nil"/>
              <w:bottom w:val="single" w:color="auto" w:sz="8" w:space="0"/>
              <w:right w:val="single" w:color="auto" w:sz="12" w:space="0"/>
            </w:tcBorders>
            <w:vAlign w:val="center"/>
          </w:tcPr>
          <w:p w14:paraId="669A2E8A">
            <w:pPr>
              <w:pStyle w:val="6"/>
              <w:jc w:val="center"/>
              <w:rPr>
                <w:rFonts w:hint="eastAsia" w:ascii="仿宋_GB2312" w:hAnsi="仿宋_GB2312" w:eastAsia="仿宋_GB2312" w:cs="仿宋_GB2312"/>
                <w:sz w:val="20"/>
                <w:lang w:val="en-US" w:eastAsia="zh-CN"/>
              </w:rPr>
            </w:pPr>
          </w:p>
        </w:tc>
      </w:tr>
      <w:tr w14:paraId="2174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339" w:type="pct"/>
            <w:tcBorders>
              <w:top w:val="single" w:color="auto" w:sz="8" w:space="0"/>
              <w:left w:val="single" w:color="auto" w:sz="12" w:space="0"/>
              <w:bottom w:val="single" w:color="auto" w:sz="8" w:space="0"/>
              <w:right w:val="single" w:color="auto" w:sz="4" w:space="0"/>
            </w:tcBorders>
            <w:vAlign w:val="center"/>
          </w:tcPr>
          <w:p w14:paraId="051B59C1">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472" w:type="pct"/>
            <w:tcBorders>
              <w:top w:val="single" w:color="auto" w:sz="8" w:space="0"/>
              <w:left w:val="nil"/>
              <w:bottom w:val="single" w:color="auto" w:sz="8" w:space="0"/>
              <w:right w:val="single" w:color="auto" w:sz="4" w:space="0"/>
            </w:tcBorders>
            <w:vAlign w:val="center"/>
          </w:tcPr>
          <w:p w14:paraId="51F278CC">
            <w:pPr>
              <w:pStyle w:val="6"/>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培训时间</w:t>
            </w:r>
          </w:p>
        </w:tc>
        <w:tc>
          <w:tcPr>
            <w:tcW w:w="471" w:type="pct"/>
            <w:tcBorders>
              <w:top w:val="single" w:color="auto" w:sz="8" w:space="0"/>
              <w:left w:val="nil"/>
              <w:bottom w:val="single" w:color="auto" w:sz="8" w:space="0"/>
              <w:right w:val="single" w:color="auto" w:sz="4" w:space="0"/>
            </w:tcBorders>
            <w:vAlign w:val="center"/>
          </w:tcPr>
          <w:p w14:paraId="4E2ACDA0">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613" w:type="pct"/>
            <w:tcBorders>
              <w:top w:val="single" w:color="auto" w:sz="8" w:space="0"/>
              <w:left w:val="nil"/>
              <w:bottom w:val="single" w:color="auto" w:sz="8" w:space="0"/>
              <w:right w:val="single" w:color="auto" w:sz="4" w:space="0"/>
            </w:tcBorders>
            <w:vAlign w:val="center"/>
          </w:tcPr>
          <w:p w14:paraId="707D06EB">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培训时间</w:t>
            </w:r>
          </w:p>
        </w:tc>
        <w:tc>
          <w:tcPr>
            <w:tcW w:w="496" w:type="pct"/>
            <w:tcBorders>
              <w:top w:val="single" w:color="auto" w:sz="8" w:space="0"/>
              <w:left w:val="nil"/>
              <w:bottom w:val="single" w:color="auto" w:sz="8" w:space="0"/>
              <w:right w:val="single" w:color="auto" w:sz="4" w:space="0"/>
            </w:tcBorders>
            <w:vAlign w:val="center"/>
          </w:tcPr>
          <w:p w14:paraId="03719CB3">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1944" w:type="pct"/>
            <w:tcBorders>
              <w:top w:val="single" w:color="auto" w:sz="8" w:space="0"/>
              <w:left w:val="nil"/>
              <w:bottom w:val="single" w:color="auto" w:sz="8" w:space="0"/>
              <w:right w:val="single" w:color="auto" w:sz="4" w:space="0"/>
            </w:tcBorders>
            <w:vAlign w:val="center"/>
          </w:tcPr>
          <w:p w14:paraId="62B3EDA2">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培训时间与当地中小学教学时间相冲突的，或培训结束时间晚于20:30的，不得分。</w:t>
            </w:r>
          </w:p>
        </w:tc>
        <w:tc>
          <w:tcPr>
            <w:tcW w:w="662" w:type="pct"/>
            <w:tcBorders>
              <w:top w:val="single" w:color="auto" w:sz="8" w:space="0"/>
              <w:left w:val="nil"/>
              <w:bottom w:val="single" w:color="auto" w:sz="8" w:space="0"/>
              <w:right w:val="single" w:color="auto" w:sz="12" w:space="0"/>
            </w:tcBorders>
            <w:vAlign w:val="center"/>
          </w:tcPr>
          <w:p w14:paraId="0343CFDF">
            <w:pPr>
              <w:pStyle w:val="6"/>
              <w:jc w:val="center"/>
              <w:rPr>
                <w:rFonts w:hint="eastAsia" w:ascii="仿宋_GB2312" w:hAnsi="仿宋_GB2312" w:eastAsia="仿宋_GB2312" w:cs="仿宋_GB2312"/>
                <w:sz w:val="20"/>
                <w:lang w:val="en-US" w:eastAsia="zh-CN"/>
              </w:rPr>
            </w:pPr>
          </w:p>
        </w:tc>
      </w:tr>
      <w:tr w14:paraId="2D11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339" w:type="pct"/>
            <w:vMerge w:val="restart"/>
            <w:tcBorders>
              <w:top w:val="single" w:color="auto" w:sz="8" w:space="0"/>
              <w:left w:val="single" w:color="auto" w:sz="12" w:space="0"/>
              <w:right w:val="single" w:color="auto" w:sz="4" w:space="0"/>
            </w:tcBorders>
            <w:vAlign w:val="center"/>
          </w:tcPr>
          <w:p w14:paraId="66A19FAE">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6</w:t>
            </w:r>
          </w:p>
        </w:tc>
        <w:tc>
          <w:tcPr>
            <w:tcW w:w="472" w:type="pct"/>
            <w:vMerge w:val="restart"/>
            <w:tcBorders>
              <w:top w:val="single" w:color="auto" w:sz="8" w:space="0"/>
              <w:left w:val="nil"/>
              <w:right w:val="single" w:color="auto" w:sz="4" w:space="0"/>
            </w:tcBorders>
            <w:vAlign w:val="center"/>
          </w:tcPr>
          <w:p w14:paraId="5C2E2287">
            <w:pPr>
              <w:pStyle w:val="6"/>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培训收费</w:t>
            </w:r>
          </w:p>
        </w:tc>
        <w:tc>
          <w:tcPr>
            <w:tcW w:w="471" w:type="pct"/>
            <w:vMerge w:val="restart"/>
            <w:tcBorders>
              <w:top w:val="single" w:color="auto" w:sz="8" w:space="0"/>
              <w:left w:val="nil"/>
              <w:right w:val="single" w:color="auto" w:sz="4" w:space="0"/>
            </w:tcBorders>
            <w:vAlign w:val="center"/>
          </w:tcPr>
          <w:p w14:paraId="12AD634B">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14</w:t>
            </w:r>
          </w:p>
        </w:tc>
        <w:tc>
          <w:tcPr>
            <w:tcW w:w="613" w:type="pct"/>
            <w:tcBorders>
              <w:top w:val="single" w:color="auto" w:sz="8" w:space="0"/>
              <w:left w:val="nil"/>
              <w:bottom w:val="single" w:color="auto" w:sz="8" w:space="0"/>
              <w:right w:val="single" w:color="auto" w:sz="4" w:space="0"/>
            </w:tcBorders>
            <w:vAlign w:val="center"/>
          </w:tcPr>
          <w:p w14:paraId="5312301F">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收费时长</w:t>
            </w:r>
          </w:p>
        </w:tc>
        <w:tc>
          <w:tcPr>
            <w:tcW w:w="496" w:type="pct"/>
            <w:tcBorders>
              <w:top w:val="single" w:color="auto" w:sz="8" w:space="0"/>
              <w:left w:val="nil"/>
              <w:bottom w:val="single" w:color="auto" w:sz="8" w:space="0"/>
              <w:right w:val="single" w:color="auto" w:sz="4" w:space="0"/>
            </w:tcBorders>
            <w:vAlign w:val="center"/>
          </w:tcPr>
          <w:p w14:paraId="55FB0D20">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w:t>
            </w:r>
          </w:p>
        </w:tc>
        <w:tc>
          <w:tcPr>
            <w:tcW w:w="1944" w:type="pct"/>
            <w:tcBorders>
              <w:top w:val="single" w:color="auto" w:sz="8" w:space="0"/>
              <w:left w:val="nil"/>
              <w:bottom w:val="single" w:color="auto" w:sz="8" w:space="0"/>
              <w:right w:val="single" w:color="auto" w:sz="4" w:space="0"/>
            </w:tcBorders>
            <w:vAlign w:val="center"/>
          </w:tcPr>
          <w:p w14:paraId="2255AD12">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按培训周期收费一次性收费超过3个月的，或按培训课时收费一次性收费超过60课时的，不得分。</w:t>
            </w:r>
          </w:p>
        </w:tc>
        <w:tc>
          <w:tcPr>
            <w:tcW w:w="662" w:type="pct"/>
            <w:vMerge w:val="restart"/>
            <w:tcBorders>
              <w:top w:val="single" w:color="auto" w:sz="8" w:space="0"/>
              <w:left w:val="nil"/>
              <w:right w:val="single" w:color="auto" w:sz="12" w:space="0"/>
            </w:tcBorders>
            <w:vAlign w:val="center"/>
          </w:tcPr>
          <w:p w14:paraId="06242C02">
            <w:pPr>
              <w:pStyle w:val="6"/>
              <w:jc w:val="center"/>
              <w:rPr>
                <w:rFonts w:hint="default"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最低风险保证金低于2万元，预收费金额没有纳入监管平台的，此项不得分</w:t>
            </w:r>
          </w:p>
        </w:tc>
      </w:tr>
      <w:tr w14:paraId="7DFC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339" w:type="pct"/>
            <w:vMerge w:val="continue"/>
            <w:tcBorders>
              <w:left w:val="single" w:color="auto" w:sz="12" w:space="0"/>
              <w:right w:val="single" w:color="auto" w:sz="4" w:space="0"/>
            </w:tcBorders>
            <w:vAlign w:val="center"/>
          </w:tcPr>
          <w:p w14:paraId="7FA09C0C">
            <w:pPr>
              <w:pStyle w:val="6"/>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62EE5545">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4B1A9BA5">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38D8E341">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收费标准</w:t>
            </w:r>
          </w:p>
        </w:tc>
        <w:tc>
          <w:tcPr>
            <w:tcW w:w="496" w:type="pct"/>
            <w:tcBorders>
              <w:top w:val="single" w:color="auto" w:sz="8" w:space="0"/>
              <w:left w:val="nil"/>
              <w:bottom w:val="single" w:color="auto" w:sz="8" w:space="0"/>
              <w:right w:val="single" w:color="auto" w:sz="4" w:space="0"/>
            </w:tcBorders>
            <w:vAlign w:val="center"/>
          </w:tcPr>
          <w:p w14:paraId="520ECC9F">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6</w:t>
            </w:r>
          </w:p>
        </w:tc>
        <w:tc>
          <w:tcPr>
            <w:tcW w:w="1944" w:type="pct"/>
            <w:tcBorders>
              <w:top w:val="single" w:color="auto" w:sz="8" w:space="0"/>
              <w:left w:val="nil"/>
              <w:bottom w:val="single" w:color="auto" w:sz="8" w:space="0"/>
              <w:right w:val="single" w:color="auto" w:sz="4" w:space="0"/>
            </w:tcBorders>
            <w:vAlign w:val="center"/>
          </w:tcPr>
          <w:p w14:paraId="2AE72CA1">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学科类机构未按政府指导价规定收费的，或未按照公示收费标准和项目进行收费的，以虚构原价、虚假折扣等方式招生收费的，或引导培训学员使用培训贷方式缴纳培训费用的，不得分。</w:t>
            </w:r>
          </w:p>
        </w:tc>
        <w:tc>
          <w:tcPr>
            <w:tcW w:w="662" w:type="pct"/>
            <w:vMerge w:val="continue"/>
            <w:tcBorders>
              <w:left w:val="nil"/>
              <w:right w:val="single" w:color="auto" w:sz="12" w:space="0"/>
            </w:tcBorders>
            <w:vAlign w:val="center"/>
          </w:tcPr>
          <w:p w14:paraId="44607478">
            <w:pPr>
              <w:pStyle w:val="6"/>
              <w:jc w:val="center"/>
              <w:rPr>
                <w:rFonts w:hint="eastAsia" w:ascii="仿宋_GB2312" w:hAnsi="仿宋_GB2312" w:eastAsia="仿宋_GB2312" w:cs="仿宋_GB2312"/>
                <w:sz w:val="20"/>
                <w:lang w:val="en-US" w:eastAsia="zh-CN"/>
              </w:rPr>
            </w:pPr>
          </w:p>
        </w:tc>
      </w:tr>
      <w:tr w14:paraId="31E1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339" w:type="pct"/>
            <w:vMerge w:val="continue"/>
            <w:tcBorders>
              <w:left w:val="single" w:color="auto" w:sz="12" w:space="0"/>
              <w:bottom w:val="single" w:color="auto" w:sz="8" w:space="0"/>
              <w:right w:val="single" w:color="auto" w:sz="4" w:space="0"/>
            </w:tcBorders>
            <w:vAlign w:val="center"/>
          </w:tcPr>
          <w:p w14:paraId="721F370A">
            <w:pPr>
              <w:pStyle w:val="6"/>
              <w:jc w:val="center"/>
              <w:rPr>
                <w:rFonts w:hint="eastAsia" w:ascii="仿宋_GB2312" w:hAnsi="仿宋_GB2312" w:eastAsia="仿宋_GB2312" w:cs="仿宋_GB2312"/>
                <w:sz w:val="20"/>
                <w:lang w:val="en-US" w:eastAsia="zh-CN"/>
              </w:rPr>
            </w:pPr>
          </w:p>
        </w:tc>
        <w:tc>
          <w:tcPr>
            <w:tcW w:w="472" w:type="pct"/>
            <w:vMerge w:val="continue"/>
            <w:tcBorders>
              <w:left w:val="nil"/>
              <w:bottom w:val="single" w:color="auto" w:sz="8" w:space="0"/>
              <w:right w:val="single" w:color="auto" w:sz="4" w:space="0"/>
            </w:tcBorders>
            <w:vAlign w:val="center"/>
          </w:tcPr>
          <w:p w14:paraId="08D070DD">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bottom w:val="single" w:color="auto" w:sz="8" w:space="0"/>
              <w:right w:val="single" w:color="auto" w:sz="4" w:space="0"/>
            </w:tcBorders>
            <w:vAlign w:val="center"/>
          </w:tcPr>
          <w:p w14:paraId="5679A7F1">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3B1504C5">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财务管理</w:t>
            </w:r>
          </w:p>
        </w:tc>
        <w:tc>
          <w:tcPr>
            <w:tcW w:w="496" w:type="pct"/>
            <w:tcBorders>
              <w:top w:val="single" w:color="auto" w:sz="8" w:space="0"/>
              <w:left w:val="nil"/>
              <w:bottom w:val="single" w:color="auto" w:sz="8" w:space="0"/>
              <w:right w:val="single" w:color="auto" w:sz="4" w:space="0"/>
            </w:tcBorders>
            <w:vAlign w:val="center"/>
          </w:tcPr>
          <w:p w14:paraId="199B9FFC">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kern w:val="2"/>
                <w:sz w:val="20"/>
                <w:szCs w:val="28"/>
                <w:lang w:val="en-US" w:eastAsia="zh-CN" w:bidi="ar-SA"/>
              </w:rPr>
              <w:t>4</w:t>
            </w:r>
          </w:p>
        </w:tc>
        <w:tc>
          <w:tcPr>
            <w:tcW w:w="1944" w:type="pct"/>
            <w:tcBorders>
              <w:top w:val="single" w:color="auto" w:sz="8" w:space="0"/>
              <w:left w:val="nil"/>
              <w:bottom w:val="single" w:color="auto" w:sz="8" w:space="0"/>
              <w:right w:val="single" w:color="auto" w:sz="4" w:space="0"/>
            </w:tcBorders>
            <w:vAlign w:val="center"/>
          </w:tcPr>
          <w:p w14:paraId="67B34A32">
            <w:pPr>
              <w:pStyle w:val="6"/>
              <w:ind w:firstLine="0" w:firstLineChars="0"/>
              <w:jc w:val="both"/>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未依法设置会计帐簿或私设会计帐簿的，未规定保管会计资料的，未按时提交年度财务会计报告的，不得分。</w:t>
            </w:r>
          </w:p>
        </w:tc>
        <w:tc>
          <w:tcPr>
            <w:tcW w:w="662" w:type="pct"/>
            <w:vMerge w:val="continue"/>
            <w:tcBorders>
              <w:left w:val="nil"/>
              <w:bottom w:val="single" w:color="auto" w:sz="8" w:space="0"/>
              <w:right w:val="single" w:color="auto" w:sz="12" w:space="0"/>
            </w:tcBorders>
            <w:vAlign w:val="center"/>
          </w:tcPr>
          <w:p w14:paraId="10950B23">
            <w:pPr>
              <w:pStyle w:val="6"/>
              <w:jc w:val="center"/>
              <w:rPr>
                <w:rFonts w:hint="eastAsia" w:ascii="仿宋_GB2312" w:hAnsi="仿宋_GB2312" w:eastAsia="仿宋_GB2312" w:cs="仿宋_GB2312"/>
                <w:sz w:val="20"/>
                <w:lang w:val="en-US" w:eastAsia="zh-CN"/>
              </w:rPr>
            </w:pPr>
          </w:p>
        </w:tc>
      </w:tr>
      <w:tr w14:paraId="7DDD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339" w:type="pct"/>
            <w:vMerge w:val="restart"/>
            <w:tcBorders>
              <w:top w:val="single" w:color="auto" w:sz="8" w:space="0"/>
              <w:left w:val="single" w:color="auto" w:sz="12" w:space="0"/>
              <w:right w:val="single" w:color="auto" w:sz="4" w:space="0"/>
            </w:tcBorders>
            <w:vAlign w:val="center"/>
          </w:tcPr>
          <w:p w14:paraId="7C7275CD">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7</w:t>
            </w:r>
          </w:p>
        </w:tc>
        <w:tc>
          <w:tcPr>
            <w:tcW w:w="472" w:type="pct"/>
            <w:vMerge w:val="restart"/>
            <w:tcBorders>
              <w:top w:val="single" w:color="auto" w:sz="8" w:space="0"/>
              <w:left w:val="nil"/>
              <w:right w:val="single" w:color="auto" w:sz="4" w:space="0"/>
            </w:tcBorders>
            <w:vAlign w:val="center"/>
          </w:tcPr>
          <w:p w14:paraId="27552AF3">
            <w:pPr>
              <w:pStyle w:val="6"/>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广告管理</w:t>
            </w:r>
          </w:p>
        </w:tc>
        <w:tc>
          <w:tcPr>
            <w:tcW w:w="471" w:type="pct"/>
            <w:vMerge w:val="restart"/>
            <w:tcBorders>
              <w:top w:val="single" w:color="auto" w:sz="8" w:space="0"/>
              <w:left w:val="nil"/>
              <w:right w:val="single" w:color="auto" w:sz="4" w:space="0"/>
            </w:tcBorders>
            <w:vAlign w:val="center"/>
          </w:tcPr>
          <w:p w14:paraId="5A9BCB54">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10</w:t>
            </w:r>
          </w:p>
        </w:tc>
        <w:tc>
          <w:tcPr>
            <w:tcW w:w="613" w:type="pct"/>
            <w:tcBorders>
              <w:top w:val="single" w:color="auto" w:sz="8" w:space="0"/>
              <w:left w:val="nil"/>
              <w:bottom w:val="single" w:color="auto" w:sz="8" w:space="0"/>
              <w:right w:val="single" w:color="auto" w:sz="4" w:space="0"/>
            </w:tcBorders>
            <w:vAlign w:val="center"/>
          </w:tcPr>
          <w:p w14:paraId="6866DDD7">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宣传方式</w:t>
            </w:r>
          </w:p>
        </w:tc>
        <w:tc>
          <w:tcPr>
            <w:tcW w:w="496" w:type="pct"/>
            <w:tcBorders>
              <w:top w:val="single" w:color="auto" w:sz="8" w:space="0"/>
              <w:left w:val="nil"/>
              <w:bottom w:val="single" w:color="auto" w:sz="8" w:space="0"/>
              <w:right w:val="single" w:color="auto" w:sz="4" w:space="0"/>
            </w:tcBorders>
            <w:vAlign w:val="center"/>
          </w:tcPr>
          <w:p w14:paraId="3624003A">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1944" w:type="pct"/>
            <w:tcBorders>
              <w:top w:val="single" w:color="auto" w:sz="8" w:space="0"/>
              <w:left w:val="nil"/>
              <w:bottom w:val="single" w:color="auto" w:sz="8" w:space="0"/>
              <w:right w:val="single" w:color="auto" w:sz="4" w:space="0"/>
            </w:tcBorders>
            <w:vAlign w:val="center"/>
          </w:tcPr>
          <w:p w14:paraId="1CC7CB95">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利用主流媒体、新媒体、公共场所、居民区各类广告牌和网络平台等刊登、播发校外培训广告的，或在中小学校、幼儿园内开展商业广告活动的，或利用中小学和幼儿园的教材、教辅材料、练习册、文具、教具、校服、校车等发布或变相发布广告的，不得分。</w:t>
            </w:r>
          </w:p>
        </w:tc>
        <w:tc>
          <w:tcPr>
            <w:tcW w:w="662" w:type="pct"/>
            <w:tcBorders>
              <w:top w:val="single" w:color="auto" w:sz="8" w:space="0"/>
              <w:left w:val="nil"/>
              <w:bottom w:val="single" w:color="auto" w:sz="8" w:space="0"/>
              <w:right w:val="single" w:color="auto" w:sz="12" w:space="0"/>
            </w:tcBorders>
            <w:vAlign w:val="center"/>
          </w:tcPr>
          <w:p w14:paraId="1D0AE88C">
            <w:pPr>
              <w:pStyle w:val="6"/>
              <w:jc w:val="center"/>
              <w:rPr>
                <w:rFonts w:hint="eastAsia" w:ascii="仿宋_GB2312" w:hAnsi="仿宋_GB2312" w:eastAsia="仿宋_GB2312" w:cs="仿宋_GB2312"/>
                <w:sz w:val="20"/>
                <w:lang w:val="en-US" w:eastAsia="zh-CN"/>
              </w:rPr>
            </w:pPr>
          </w:p>
        </w:tc>
      </w:tr>
      <w:tr w14:paraId="712C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339" w:type="pct"/>
            <w:vMerge w:val="continue"/>
            <w:tcBorders>
              <w:left w:val="single" w:color="auto" w:sz="12" w:space="0"/>
              <w:bottom w:val="single" w:color="auto" w:sz="8" w:space="0"/>
              <w:right w:val="single" w:color="auto" w:sz="4" w:space="0"/>
            </w:tcBorders>
            <w:vAlign w:val="center"/>
          </w:tcPr>
          <w:p w14:paraId="7F4106D5">
            <w:pPr>
              <w:pStyle w:val="6"/>
              <w:jc w:val="center"/>
              <w:rPr>
                <w:rFonts w:hint="eastAsia" w:ascii="仿宋_GB2312" w:hAnsi="仿宋_GB2312" w:eastAsia="仿宋_GB2312" w:cs="仿宋_GB2312"/>
                <w:sz w:val="20"/>
                <w:lang w:val="en-US" w:eastAsia="zh-CN"/>
              </w:rPr>
            </w:pPr>
          </w:p>
        </w:tc>
        <w:tc>
          <w:tcPr>
            <w:tcW w:w="472" w:type="pct"/>
            <w:vMerge w:val="continue"/>
            <w:tcBorders>
              <w:left w:val="nil"/>
              <w:bottom w:val="single" w:color="auto" w:sz="8" w:space="0"/>
              <w:right w:val="single" w:color="auto" w:sz="4" w:space="0"/>
            </w:tcBorders>
            <w:vAlign w:val="center"/>
          </w:tcPr>
          <w:p w14:paraId="106FBB21">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bottom w:val="single" w:color="auto" w:sz="8" w:space="0"/>
              <w:right w:val="single" w:color="auto" w:sz="4" w:space="0"/>
            </w:tcBorders>
            <w:vAlign w:val="center"/>
          </w:tcPr>
          <w:p w14:paraId="18E2B4CE">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59026607">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广告内容</w:t>
            </w:r>
          </w:p>
        </w:tc>
        <w:tc>
          <w:tcPr>
            <w:tcW w:w="496" w:type="pct"/>
            <w:tcBorders>
              <w:top w:val="single" w:color="auto" w:sz="8" w:space="0"/>
              <w:left w:val="nil"/>
              <w:bottom w:val="single" w:color="auto" w:sz="8" w:space="0"/>
              <w:right w:val="single" w:color="auto" w:sz="4" w:space="0"/>
            </w:tcBorders>
            <w:vAlign w:val="center"/>
          </w:tcPr>
          <w:p w14:paraId="17911190">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1944" w:type="pct"/>
            <w:tcBorders>
              <w:top w:val="single" w:color="auto" w:sz="8" w:space="0"/>
              <w:left w:val="nil"/>
              <w:bottom w:val="single" w:color="auto" w:sz="8" w:space="0"/>
              <w:right w:val="single" w:color="auto" w:sz="4" w:space="0"/>
            </w:tcBorders>
            <w:vAlign w:val="center"/>
          </w:tcPr>
          <w:p w14:paraId="056C10FE">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宣传广告内存在夸大培训效果、误导公众教育观念、制造家长焦虑等违规内容的，或存在对升学及教育培训效果作出明示或者暗示保证性承诺的，或利用科研单位、学术机构、教育机构、行业协会、专业人士、受益者的名义或者形象作推荐、证明的，不得分。</w:t>
            </w:r>
          </w:p>
        </w:tc>
        <w:tc>
          <w:tcPr>
            <w:tcW w:w="662" w:type="pct"/>
            <w:tcBorders>
              <w:top w:val="single" w:color="auto" w:sz="8" w:space="0"/>
              <w:left w:val="nil"/>
              <w:bottom w:val="single" w:color="auto" w:sz="8" w:space="0"/>
              <w:right w:val="single" w:color="auto" w:sz="12" w:space="0"/>
            </w:tcBorders>
            <w:vAlign w:val="center"/>
          </w:tcPr>
          <w:p w14:paraId="65C75CE6">
            <w:pPr>
              <w:pStyle w:val="6"/>
              <w:jc w:val="center"/>
              <w:rPr>
                <w:rFonts w:hint="eastAsia" w:ascii="仿宋_GB2312" w:hAnsi="仿宋_GB2312" w:eastAsia="仿宋_GB2312" w:cs="仿宋_GB2312"/>
                <w:sz w:val="20"/>
                <w:lang w:val="en-US" w:eastAsia="zh-CN"/>
              </w:rPr>
            </w:pPr>
          </w:p>
        </w:tc>
      </w:tr>
      <w:tr w14:paraId="74DA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39" w:type="pct"/>
            <w:vMerge w:val="restart"/>
            <w:tcBorders>
              <w:top w:val="single" w:color="auto" w:sz="8" w:space="0"/>
              <w:left w:val="single" w:color="auto" w:sz="12" w:space="0"/>
              <w:right w:val="single" w:color="auto" w:sz="4" w:space="0"/>
            </w:tcBorders>
            <w:vAlign w:val="center"/>
          </w:tcPr>
          <w:p w14:paraId="1559CBCF">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8</w:t>
            </w:r>
          </w:p>
        </w:tc>
        <w:tc>
          <w:tcPr>
            <w:tcW w:w="472" w:type="pct"/>
            <w:vMerge w:val="restart"/>
            <w:tcBorders>
              <w:top w:val="single" w:color="auto" w:sz="8" w:space="0"/>
              <w:left w:val="nil"/>
              <w:right w:val="single" w:color="auto" w:sz="4" w:space="0"/>
            </w:tcBorders>
            <w:vAlign w:val="center"/>
          </w:tcPr>
          <w:p w14:paraId="3CB66963">
            <w:pPr>
              <w:pStyle w:val="6"/>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运营管理</w:t>
            </w:r>
          </w:p>
        </w:tc>
        <w:tc>
          <w:tcPr>
            <w:tcW w:w="471" w:type="pct"/>
            <w:vMerge w:val="restart"/>
            <w:tcBorders>
              <w:top w:val="single" w:color="auto" w:sz="8" w:space="0"/>
              <w:left w:val="nil"/>
              <w:right w:val="single" w:color="auto" w:sz="4" w:space="0"/>
            </w:tcBorders>
            <w:vAlign w:val="center"/>
          </w:tcPr>
          <w:p w14:paraId="44B4F958">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18</w:t>
            </w:r>
          </w:p>
        </w:tc>
        <w:tc>
          <w:tcPr>
            <w:tcW w:w="613" w:type="pct"/>
            <w:tcBorders>
              <w:top w:val="single" w:color="auto" w:sz="8" w:space="0"/>
              <w:left w:val="nil"/>
              <w:bottom w:val="single" w:color="auto" w:sz="8" w:space="0"/>
              <w:right w:val="single" w:color="auto" w:sz="4" w:space="0"/>
            </w:tcBorders>
            <w:vAlign w:val="center"/>
          </w:tcPr>
          <w:p w14:paraId="1C4C5F6E">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投诉举报</w:t>
            </w:r>
          </w:p>
        </w:tc>
        <w:tc>
          <w:tcPr>
            <w:tcW w:w="496" w:type="pct"/>
            <w:tcBorders>
              <w:top w:val="single" w:color="auto" w:sz="8" w:space="0"/>
              <w:left w:val="nil"/>
              <w:bottom w:val="single" w:color="auto" w:sz="8" w:space="0"/>
              <w:right w:val="single" w:color="auto" w:sz="4" w:space="0"/>
            </w:tcBorders>
            <w:vAlign w:val="center"/>
          </w:tcPr>
          <w:p w14:paraId="17EB2B9A">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1944" w:type="pct"/>
            <w:tcBorders>
              <w:top w:val="single" w:color="auto" w:sz="8" w:space="0"/>
              <w:left w:val="nil"/>
              <w:bottom w:val="single" w:color="auto" w:sz="8" w:space="0"/>
              <w:right w:val="single" w:color="auto" w:sz="4" w:space="0"/>
            </w:tcBorders>
            <w:vAlign w:val="center"/>
          </w:tcPr>
          <w:p w14:paraId="2E413E49">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rPr>
              <w:t>教育部门接到投诉举报且</w:t>
            </w:r>
            <w:r>
              <w:rPr>
                <w:rFonts w:hint="eastAsia" w:ascii="仿宋_GB2312" w:hAnsi="仿宋_GB2312" w:eastAsia="仿宋_GB2312" w:cs="仿宋_GB2312"/>
                <w:sz w:val="20"/>
                <w:lang w:eastAsia="zh-CN"/>
              </w:rPr>
              <w:t>经查证</w:t>
            </w:r>
            <w:r>
              <w:rPr>
                <w:rFonts w:hint="eastAsia" w:ascii="仿宋_GB2312" w:hAnsi="仿宋_GB2312" w:eastAsia="仿宋_GB2312" w:cs="仿宋_GB2312"/>
                <w:sz w:val="20"/>
                <w:lang w:val="en-US" w:eastAsia="zh-CN"/>
              </w:rPr>
              <w:t>违规</w:t>
            </w:r>
            <w:r>
              <w:rPr>
                <w:rFonts w:hint="eastAsia" w:ascii="仿宋_GB2312" w:hAnsi="仿宋_GB2312" w:eastAsia="仿宋_GB2312" w:cs="仿宋_GB2312"/>
                <w:sz w:val="20"/>
              </w:rPr>
              <w:t>情况属实的，每条扣</w:t>
            </w:r>
            <w:r>
              <w:rPr>
                <w:rFonts w:hint="eastAsia" w:ascii="仿宋_GB2312" w:hAnsi="仿宋_GB2312" w:eastAsia="仿宋_GB2312" w:cs="仿宋_GB2312"/>
                <w:sz w:val="20"/>
                <w:lang w:val="en-US" w:eastAsia="zh-CN"/>
              </w:rPr>
              <w:t>2</w:t>
            </w:r>
            <w:r>
              <w:rPr>
                <w:rFonts w:hint="eastAsia" w:ascii="仿宋_GB2312" w:hAnsi="仿宋_GB2312" w:eastAsia="仿宋_GB2312" w:cs="仿宋_GB2312"/>
                <w:sz w:val="20"/>
              </w:rPr>
              <w:t>分，扣完为止。</w:t>
            </w:r>
          </w:p>
        </w:tc>
        <w:tc>
          <w:tcPr>
            <w:tcW w:w="662" w:type="pct"/>
            <w:tcBorders>
              <w:top w:val="single" w:color="auto" w:sz="8" w:space="0"/>
              <w:left w:val="nil"/>
              <w:bottom w:val="single" w:color="auto" w:sz="8" w:space="0"/>
              <w:right w:val="single" w:color="auto" w:sz="12" w:space="0"/>
            </w:tcBorders>
            <w:vAlign w:val="center"/>
          </w:tcPr>
          <w:p w14:paraId="5971B355">
            <w:pPr>
              <w:pStyle w:val="6"/>
              <w:jc w:val="center"/>
              <w:rPr>
                <w:rFonts w:hint="eastAsia" w:ascii="仿宋_GB2312" w:hAnsi="仿宋_GB2312" w:eastAsia="仿宋_GB2312" w:cs="仿宋_GB2312"/>
                <w:sz w:val="20"/>
                <w:lang w:val="en-US" w:eastAsia="zh-CN"/>
              </w:rPr>
            </w:pPr>
          </w:p>
        </w:tc>
      </w:tr>
      <w:tr w14:paraId="1CE3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9" w:type="pct"/>
            <w:vMerge w:val="continue"/>
            <w:tcBorders>
              <w:left w:val="single" w:color="auto" w:sz="12" w:space="0"/>
              <w:right w:val="single" w:color="auto" w:sz="4" w:space="0"/>
            </w:tcBorders>
            <w:vAlign w:val="center"/>
          </w:tcPr>
          <w:p w14:paraId="7EED2E6B">
            <w:pPr>
              <w:pStyle w:val="6"/>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3ACE19B5">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0FE9949E">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7D809DA4">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遵纪守法</w:t>
            </w:r>
          </w:p>
        </w:tc>
        <w:tc>
          <w:tcPr>
            <w:tcW w:w="496" w:type="pct"/>
            <w:tcBorders>
              <w:top w:val="single" w:color="auto" w:sz="8" w:space="0"/>
              <w:left w:val="nil"/>
              <w:bottom w:val="single" w:color="auto" w:sz="8" w:space="0"/>
              <w:right w:val="single" w:color="auto" w:sz="4" w:space="0"/>
            </w:tcBorders>
            <w:vAlign w:val="center"/>
          </w:tcPr>
          <w:p w14:paraId="01E46746">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w:t>
            </w:r>
          </w:p>
        </w:tc>
        <w:tc>
          <w:tcPr>
            <w:tcW w:w="1944" w:type="pct"/>
            <w:tcBorders>
              <w:top w:val="single" w:color="auto" w:sz="8" w:space="0"/>
              <w:left w:val="nil"/>
              <w:bottom w:val="single" w:color="auto" w:sz="8" w:space="0"/>
              <w:right w:val="single" w:color="auto" w:sz="4" w:space="0"/>
            </w:tcBorders>
            <w:vAlign w:val="center"/>
          </w:tcPr>
          <w:p w14:paraId="3942FDE6">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eastAsia="zh-CN"/>
              </w:rPr>
              <w:t>法人、机构</w:t>
            </w:r>
            <w:r>
              <w:rPr>
                <w:rFonts w:hint="eastAsia" w:ascii="仿宋_GB2312" w:hAnsi="仿宋_GB2312" w:eastAsia="仿宋_GB2312" w:cs="仿宋_GB2312"/>
                <w:sz w:val="20"/>
              </w:rPr>
              <w:t>被相关部门作出行政处罚、行政强制措施</w:t>
            </w:r>
            <w:r>
              <w:rPr>
                <w:rFonts w:hint="eastAsia" w:ascii="仿宋_GB2312" w:hAnsi="仿宋_GB2312" w:eastAsia="仿宋_GB2312" w:cs="仿宋_GB2312"/>
                <w:sz w:val="20"/>
                <w:lang w:eastAsia="zh-CN"/>
              </w:rPr>
              <w:t>的，不得分</w:t>
            </w:r>
          </w:p>
        </w:tc>
        <w:tc>
          <w:tcPr>
            <w:tcW w:w="662" w:type="pct"/>
            <w:tcBorders>
              <w:top w:val="single" w:color="auto" w:sz="8" w:space="0"/>
              <w:left w:val="nil"/>
              <w:bottom w:val="single" w:color="auto" w:sz="8" w:space="0"/>
              <w:right w:val="single" w:color="auto" w:sz="12" w:space="0"/>
            </w:tcBorders>
            <w:vAlign w:val="center"/>
          </w:tcPr>
          <w:p w14:paraId="2079BE36">
            <w:pPr>
              <w:pStyle w:val="6"/>
              <w:jc w:val="center"/>
              <w:rPr>
                <w:rFonts w:hint="eastAsia" w:ascii="仿宋_GB2312" w:hAnsi="仿宋_GB2312" w:eastAsia="仿宋_GB2312" w:cs="仿宋_GB2312"/>
                <w:sz w:val="20"/>
                <w:lang w:val="en-US" w:eastAsia="zh-CN"/>
              </w:rPr>
            </w:pPr>
          </w:p>
        </w:tc>
      </w:tr>
      <w:tr w14:paraId="40CE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39" w:type="pct"/>
            <w:vMerge w:val="continue"/>
            <w:tcBorders>
              <w:left w:val="single" w:color="auto" w:sz="12" w:space="0"/>
              <w:bottom w:val="single" w:color="auto" w:sz="8" w:space="0"/>
              <w:right w:val="single" w:color="auto" w:sz="4" w:space="0"/>
            </w:tcBorders>
            <w:vAlign w:val="center"/>
          </w:tcPr>
          <w:p w14:paraId="05130F76">
            <w:pPr>
              <w:pStyle w:val="6"/>
              <w:jc w:val="center"/>
              <w:rPr>
                <w:rFonts w:hint="eastAsia" w:ascii="仿宋_GB2312" w:hAnsi="仿宋_GB2312" w:eastAsia="仿宋_GB2312" w:cs="仿宋_GB2312"/>
                <w:sz w:val="20"/>
                <w:lang w:val="en-US" w:eastAsia="zh-CN"/>
              </w:rPr>
            </w:pPr>
          </w:p>
        </w:tc>
        <w:tc>
          <w:tcPr>
            <w:tcW w:w="472" w:type="pct"/>
            <w:vMerge w:val="continue"/>
            <w:tcBorders>
              <w:left w:val="nil"/>
              <w:bottom w:val="single" w:color="auto" w:sz="8" w:space="0"/>
              <w:right w:val="single" w:color="auto" w:sz="4" w:space="0"/>
            </w:tcBorders>
            <w:vAlign w:val="center"/>
          </w:tcPr>
          <w:p w14:paraId="3E3A097B">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bottom w:val="single" w:color="auto" w:sz="8" w:space="0"/>
              <w:right w:val="single" w:color="auto" w:sz="4" w:space="0"/>
            </w:tcBorders>
            <w:vAlign w:val="center"/>
          </w:tcPr>
          <w:p w14:paraId="18977D80">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3718FCF9">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日常监管</w:t>
            </w:r>
          </w:p>
        </w:tc>
        <w:tc>
          <w:tcPr>
            <w:tcW w:w="496" w:type="pct"/>
            <w:tcBorders>
              <w:top w:val="single" w:color="auto" w:sz="8" w:space="0"/>
              <w:left w:val="nil"/>
              <w:bottom w:val="single" w:color="auto" w:sz="8" w:space="0"/>
              <w:right w:val="single" w:color="auto" w:sz="4" w:space="0"/>
            </w:tcBorders>
            <w:vAlign w:val="center"/>
          </w:tcPr>
          <w:p w14:paraId="7AC3666C">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8</w:t>
            </w:r>
          </w:p>
        </w:tc>
        <w:tc>
          <w:tcPr>
            <w:tcW w:w="1944" w:type="pct"/>
            <w:tcBorders>
              <w:top w:val="single" w:color="auto" w:sz="8" w:space="0"/>
              <w:left w:val="nil"/>
              <w:bottom w:val="single" w:color="auto" w:sz="8" w:space="0"/>
              <w:right w:val="single" w:color="auto" w:sz="4" w:space="0"/>
            </w:tcBorders>
            <w:vAlign w:val="center"/>
          </w:tcPr>
          <w:p w14:paraId="240211A1">
            <w:pPr>
              <w:pStyle w:val="6"/>
              <w:jc w:val="both"/>
              <w:rPr>
                <w:rFonts w:hint="eastAsia" w:ascii="仿宋_GB2312" w:hAnsi="仿宋_GB2312" w:eastAsia="仿宋_GB2312" w:cs="仿宋_GB2312"/>
                <w:sz w:val="20"/>
                <w:lang w:eastAsia="zh-CN"/>
              </w:rPr>
            </w:pPr>
            <w:r>
              <w:rPr>
                <w:rFonts w:hint="eastAsia" w:ascii="仿宋_GB2312" w:hAnsi="仿宋_GB2312" w:eastAsia="仿宋_GB2312" w:cs="仿宋_GB2312"/>
                <w:sz w:val="20"/>
                <w:lang w:eastAsia="zh-CN"/>
              </w:rPr>
              <w:t>此项由县级教育部门根据日常监管情况，酌情给分。</w:t>
            </w:r>
          </w:p>
        </w:tc>
        <w:tc>
          <w:tcPr>
            <w:tcW w:w="662" w:type="pct"/>
            <w:tcBorders>
              <w:top w:val="single" w:color="auto" w:sz="8" w:space="0"/>
              <w:left w:val="nil"/>
              <w:bottom w:val="single" w:color="auto" w:sz="8" w:space="0"/>
              <w:right w:val="single" w:color="auto" w:sz="12" w:space="0"/>
            </w:tcBorders>
            <w:vAlign w:val="center"/>
          </w:tcPr>
          <w:p w14:paraId="0E24EF5E">
            <w:pPr>
              <w:pStyle w:val="6"/>
              <w:jc w:val="center"/>
              <w:rPr>
                <w:rFonts w:hint="eastAsia" w:ascii="仿宋_GB2312" w:hAnsi="仿宋_GB2312" w:eastAsia="仿宋_GB2312" w:cs="仿宋_GB2312"/>
                <w:sz w:val="20"/>
                <w:lang w:val="en-US" w:eastAsia="zh-CN"/>
              </w:rPr>
            </w:pPr>
          </w:p>
        </w:tc>
      </w:tr>
      <w:tr w14:paraId="3FFE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39" w:type="pct"/>
            <w:vMerge w:val="restart"/>
            <w:tcBorders>
              <w:top w:val="single" w:color="auto" w:sz="8" w:space="0"/>
              <w:left w:val="single" w:color="auto" w:sz="12" w:space="0"/>
              <w:right w:val="single" w:color="auto" w:sz="4" w:space="0"/>
            </w:tcBorders>
            <w:vAlign w:val="center"/>
          </w:tcPr>
          <w:p w14:paraId="6E57474E">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9</w:t>
            </w:r>
          </w:p>
        </w:tc>
        <w:tc>
          <w:tcPr>
            <w:tcW w:w="472" w:type="pct"/>
            <w:vMerge w:val="restart"/>
            <w:tcBorders>
              <w:top w:val="single" w:color="auto" w:sz="8" w:space="0"/>
              <w:left w:val="nil"/>
              <w:right w:val="single" w:color="auto" w:sz="4" w:space="0"/>
            </w:tcBorders>
            <w:vAlign w:val="center"/>
          </w:tcPr>
          <w:p w14:paraId="60F8D848">
            <w:pPr>
              <w:pStyle w:val="6"/>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安全管理</w:t>
            </w:r>
          </w:p>
        </w:tc>
        <w:tc>
          <w:tcPr>
            <w:tcW w:w="471" w:type="pct"/>
            <w:vMerge w:val="restart"/>
            <w:tcBorders>
              <w:top w:val="single" w:color="auto" w:sz="8" w:space="0"/>
              <w:left w:val="nil"/>
              <w:right w:val="single" w:color="auto" w:sz="4" w:space="0"/>
            </w:tcBorders>
            <w:vAlign w:val="center"/>
          </w:tcPr>
          <w:p w14:paraId="44C0D935">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18</w:t>
            </w:r>
          </w:p>
        </w:tc>
        <w:tc>
          <w:tcPr>
            <w:tcW w:w="613" w:type="pct"/>
            <w:tcBorders>
              <w:top w:val="single" w:color="auto" w:sz="8" w:space="0"/>
              <w:left w:val="nil"/>
              <w:bottom w:val="single" w:color="auto" w:sz="8" w:space="0"/>
              <w:right w:val="single" w:color="auto" w:sz="4" w:space="0"/>
            </w:tcBorders>
            <w:vAlign w:val="center"/>
          </w:tcPr>
          <w:p w14:paraId="13FAADE1">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消防安全</w:t>
            </w:r>
          </w:p>
        </w:tc>
        <w:tc>
          <w:tcPr>
            <w:tcW w:w="496" w:type="pct"/>
            <w:tcBorders>
              <w:top w:val="single" w:color="auto" w:sz="8" w:space="0"/>
              <w:left w:val="nil"/>
              <w:bottom w:val="single" w:color="auto" w:sz="8" w:space="0"/>
              <w:right w:val="single" w:color="auto" w:sz="4" w:space="0"/>
            </w:tcBorders>
            <w:vAlign w:val="center"/>
          </w:tcPr>
          <w:p w14:paraId="0F9A6DD9">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6</w:t>
            </w:r>
          </w:p>
        </w:tc>
        <w:tc>
          <w:tcPr>
            <w:tcW w:w="1944" w:type="pct"/>
            <w:tcBorders>
              <w:top w:val="single" w:color="auto" w:sz="8" w:space="0"/>
              <w:left w:val="nil"/>
              <w:bottom w:val="single" w:color="auto" w:sz="8" w:space="0"/>
              <w:right w:val="single" w:color="auto" w:sz="4" w:space="0"/>
            </w:tcBorders>
            <w:vAlign w:val="center"/>
          </w:tcPr>
          <w:p w14:paraId="1F9BD8BD">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消防设施不达标的，消防指示标志不达标，消防通道存在问题的，每存在一项扣2分。</w:t>
            </w:r>
          </w:p>
        </w:tc>
        <w:tc>
          <w:tcPr>
            <w:tcW w:w="662" w:type="pct"/>
            <w:tcBorders>
              <w:top w:val="single" w:color="auto" w:sz="8" w:space="0"/>
              <w:left w:val="nil"/>
              <w:bottom w:val="single" w:color="auto" w:sz="8" w:space="0"/>
              <w:right w:val="single" w:color="auto" w:sz="12" w:space="0"/>
            </w:tcBorders>
            <w:vAlign w:val="center"/>
          </w:tcPr>
          <w:p w14:paraId="1C7B6968">
            <w:pPr>
              <w:pStyle w:val="6"/>
              <w:jc w:val="center"/>
              <w:rPr>
                <w:rFonts w:hint="eastAsia" w:ascii="仿宋_GB2312" w:hAnsi="仿宋_GB2312" w:eastAsia="仿宋_GB2312" w:cs="仿宋_GB2312"/>
                <w:sz w:val="20"/>
                <w:lang w:val="en-US" w:eastAsia="zh-CN"/>
              </w:rPr>
            </w:pPr>
          </w:p>
        </w:tc>
      </w:tr>
      <w:tr w14:paraId="2B6F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339" w:type="pct"/>
            <w:vMerge w:val="continue"/>
            <w:tcBorders>
              <w:left w:val="single" w:color="auto" w:sz="12" w:space="0"/>
              <w:right w:val="single" w:color="auto" w:sz="4" w:space="0"/>
            </w:tcBorders>
            <w:vAlign w:val="center"/>
          </w:tcPr>
          <w:p w14:paraId="089A5214">
            <w:pPr>
              <w:pStyle w:val="6"/>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2D1C6B94">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5582BD6A">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620A0EBA">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视频监控</w:t>
            </w:r>
          </w:p>
        </w:tc>
        <w:tc>
          <w:tcPr>
            <w:tcW w:w="496" w:type="pct"/>
            <w:tcBorders>
              <w:top w:val="single" w:color="auto" w:sz="8" w:space="0"/>
              <w:left w:val="nil"/>
              <w:bottom w:val="single" w:color="auto" w:sz="8" w:space="0"/>
              <w:right w:val="single" w:color="auto" w:sz="4" w:space="0"/>
            </w:tcBorders>
            <w:vAlign w:val="center"/>
          </w:tcPr>
          <w:p w14:paraId="01F3C346">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w:t>
            </w:r>
          </w:p>
        </w:tc>
        <w:tc>
          <w:tcPr>
            <w:tcW w:w="1944" w:type="pct"/>
            <w:tcBorders>
              <w:top w:val="single" w:color="auto" w:sz="8" w:space="0"/>
              <w:left w:val="nil"/>
              <w:bottom w:val="single" w:color="auto" w:sz="8" w:space="0"/>
              <w:right w:val="single" w:color="auto" w:sz="4" w:space="0"/>
            </w:tcBorders>
            <w:vAlign w:val="center"/>
          </w:tcPr>
          <w:p w14:paraId="2B0C8434">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未按照要求在学生活动场所及重点部位配备视频监控和一键报警设备的，视频留存时长少于90天的，每存在一项扣2分。</w:t>
            </w:r>
          </w:p>
        </w:tc>
        <w:tc>
          <w:tcPr>
            <w:tcW w:w="662" w:type="pct"/>
            <w:tcBorders>
              <w:top w:val="single" w:color="auto" w:sz="8" w:space="0"/>
              <w:left w:val="nil"/>
              <w:bottom w:val="single" w:color="auto" w:sz="8" w:space="0"/>
              <w:right w:val="single" w:color="auto" w:sz="12" w:space="0"/>
            </w:tcBorders>
            <w:vAlign w:val="center"/>
          </w:tcPr>
          <w:p w14:paraId="5B613036">
            <w:pPr>
              <w:pStyle w:val="6"/>
              <w:jc w:val="center"/>
              <w:rPr>
                <w:rFonts w:hint="eastAsia" w:ascii="仿宋_GB2312" w:hAnsi="仿宋_GB2312" w:eastAsia="仿宋_GB2312" w:cs="仿宋_GB2312"/>
                <w:sz w:val="20"/>
                <w:lang w:val="en-US" w:eastAsia="zh-CN"/>
              </w:rPr>
            </w:pPr>
          </w:p>
        </w:tc>
      </w:tr>
      <w:tr w14:paraId="7CE4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39" w:type="pct"/>
            <w:vMerge w:val="continue"/>
            <w:tcBorders>
              <w:left w:val="single" w:color="auto" w:sz="12" w:space="0"/>
              <w:right w:val="single" w:color="auto" w:sz="4" w:space="0"/>
            </w:tcBorders>
            <w:vAlign w:val="center"/>
          </w:tcPr>
          <w:p w14:paraId="12C1A254">
            <w:pPr>
              <w:pStyle w:val="6"/>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5BBB63FB">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733C221B">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08DEE660">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装备配备</w:t>
            </w:r>
          </w:p>
        </w:tc>
        <w:tc>
          <w:tcPr>
            <w:tcW w:w="496" w:type="pct"/>
            <w:tcBorders>
              <w:top w:val="single" w:color="auto" w:sz="8" w:space="0"/>
              <w:left w:val="nil"/>
              <w:bottom w:val="single" w:color="auto" w:sz="8" w:space="0"/>
              <w:right w:val="single" w:color="auto" w:sz="4" w:space="0"/>
            </w:tcBorders>
            <w:vAlign w:val="center"/>
          </w:tcPr>
          <w:p w14:paraId="099408D7">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w:t>
            </w:r>
          </w:p>
        </w:tc>
        <w:tc>
          <w:tcPr>
            <w:tcW w:w="1944" w:type="pct"/>
            <w:tcBorders>
              <w:top w:val="single" w:color="auto" w:sz="8" w:space="0"/>
              <w:left w:val="nil"/>
              <w:bottom w:val="single" w:color="auto" w:sz="8" w:space="0"/>
              <w:right w:val="single" w:color="auto" w:sz="4" w:space="0"/>
            </w:tcBorders>
            <w:vAlign w:val="center"/>
          </w:tcPr>
          <w:p w14:paraId="66DB7365">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未配备与培训学员人数相当的过滤式消防自救呼吸器，三层及以上楼层未配备逃生绳等避难自救器材的，每存在一项扣2分。</w:t>
            </w:r>
          </w:p>
        </w:tc>
        <w:tc>
          <w:tcPr>
            <w:tcW w:w="662" w:type="pct"/>
            <w:tcBorders>
              <w:top w:val="single" w:color="auto" w:sz="8" w:space="0"/>
              <w:left w:val="nil"/>
              <w:bottom w:val="single" w:color="auto" w:sz="8" w:space="0"/>
              <w:right w:val="single" w:color="auto" w:sz="12" w:space="0"/>
            </w:tcBorders>
            <w:vAlign w:val="center"/>
          </w:tcPr>
          <w:p w14:paraId="2A05F957">
            <w:pPr>
              <w:pStyle w:val="6"/>
              <w:jc w:val="center"/>
              <w:rPr>
                <w:rFonts w:hint="eastAsia" w:ascii="仿宋_GB2312" w:hAnsi="仿宋_GB2312" w:eastAsia="仿宋_GB2312" w:cs="仿宋_GB2312"/>
                <w:sz w:val="20"/>
                <w:lang w:val="en-US" w:eastAsia="zh-CN"/>
              </w:rPr>
            </w:pPr>
          </w:p>
        </w:tc>
      </w:tr>
      <w:tr w14:paraId="1633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39" w:type="pct"/>
            <w:vMerge w:val="continue"/>
            <w:tcBorders>
              <w:left w:val="single" w:color="auto" w:sz="12" w:space="0"/>
              <w:right w:val="single" w:color="auto" w:sz="4" w:space="0"/>
            </w:tcBorders>
            <w:vAlign w:val="center"/>
          </w:tcPr>
          <w:p w14:paraId="68772E2C">
            <w:pPr>
              <w:pStyle w:val="6"/>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257451B6">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1DF4EE2D">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1829EBEA">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安保管理</w:t>
            </w:r>
          </w:p>
        </w:tc>
        <w:tc>
          <w:tcPr>
            <w:tcW w:w="496" w:type="pct"/>
            <w:tcBorders>
              <w:top w:val="single" w:color="auto" w:sz="8" w:space="0"/>
              <w:left w:val="nil"/>
              <w:bottom w:val="single" w:color="auto" w:sz="8" w:space="0"/>
              <w:right w:val="single" w:color="auto" w:sz="4" w:space="0"/>
            </w:tcBorders>
            <w:vAlign w:val="center"/>
          </w:tcPr>
          <w:p w14:paraId="4F867AFC">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w:t>
            </w:r>
          </w:p>
        </w:tc>
        <w:tc>
          <w:tcPr>
            <w:tcW w:w="1944" w:type="pct"/>
            <w:tcBorders>
              <w:top w:val="single" w:color="auto" w:sz="8" w:space="0"/>
              <w:left w:val="nil"/>
              <w:bottom w:val="single" w:color="auto" w:sz="8" w:space="0"/>
              <w:right w:val="single" w:color="auto" w:sz="4" w:space="0"/>
            </w:tcBorders>
            <w:vAlign w:val="center"/>
          </w:tcPr>
          <w:p w14:paraId="5A826E63">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未配备专兼职安保人员和防暴器材的，不得分。</w:t>
            </w:r>
          </w:p>
        </w:tc>
        <w:tc>
          <w:tcPr>
            <w:tcW w:w="662" w:type="pct"/>
            <w:tcBorders>
              <w:top w:val="single" w:color="auto" w:sz="8" w:space="0"/>
              <w:left w:val="nil"/>
              <w:bottom w:val="single" w:color="auto" w:sz="8" w:space="0"/>
              <w:right w:val="single" w:color="auto" w:sz="12" w:space="0"/>
            </w:tcBorders>
            <w:vAlign w:val="center"/>
          </w:tcPr>
          <w:p w14:paraId="38F1CA2F">
            <w:pPr>
              <w:pStyle w:val="6"/>
              <w:jc w:val="center"/>
              <w:rPr>
                <w:rFonts w:hint="eastAsia" w:ascii="仿宋_GB2312" w:hAnsi="仿宋_GB2312" w:eastAsia="仿宋_GB2312" w:cs="仿宋_GB2312"/>
                <w:sz w:val="20"/>
                <w:lang w:val="en-US" w:eastAsia="zh-CN"/>
              </w:rPr>
            </w:pPr>
          </w:p>
        </w:tc>
      </w:tr>
      <w:tr w14:paraId="2588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9" w:type="pct"/>
            <w:vMerge w:val="continue"/>
            <w:tcBorders>
              <w:left w:val="single" w:color="auto" w:sz="12" w:space="0"/>
              <w:right w:val="single" w:color="auto" w:sz="4" w:space="0"/>
            </w:tcBorders>
            <w:vAlign w:val="center"/>
          </w:tcPr>
          <w:p w14:paraId="5AF6FA7A">
            <w:pPr>
              <w:pStyle w:val="6"/>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5644E5E8">
            <w:pPr>
              <w:pStyle w:val="6"/>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2C0A6A47">
            <w:pPr>
              <w:pStyle w:val="6"/>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1DAC5FBF">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卫生防疫</w:t>
            </w:r>
          </w:p>
        </w:tc>
        <w:tc>
          <w:tcPr>
            <w:tcW w:w="496" w:type="pct"/>
            <w:tcBorders>
              <w:top w:val="single" w:color="auto" w:sz="8" w:space="0"/>
              <w:left w:val="nil"/>
              <w:bottom w:val="single" w:color="auto" w:sz="8" w:space="0"/>
              <w:right w:val="single" w:color="auto" w:sz="4" w:space="0"/>
            </w:tcBorders>
            <w:vAlign w:val="center"/>
          </w:tcPr>
          <w:p w14:paraId="35AAE108">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w:t>
            </w:r>
          </w:p>
        </w:tc>
        <w:tc>
          <w:tcPr>
            <w:tcW w:w="1944" w:type="pct"/>
            <w:tcBorders>
              <w:top w:val="single" w:color="auto" w:sz="8" w:space="0"/>
              <w:left w:val="nil"/>
              <w:bottom w:val="single" w:color="auto" w:sz="8" w:space="0"/>
              <w:right w:val="single" w:color="auto" w:sz="4" w:space="0"/>
            </w:tcBorders>
            <w:vAlign w:val="center"/>
          </w:tcPr>
          <w:p w14:paraId="1CBDC98D">
            <w:pPr>
              <w:pStyle w:val="6"/>
              <w:jc w:val="both"/>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不满足各级卫生防疫有关要求的，不得分</w:t>
            </w:r>
          </w:p>
        </w:tc>
        <w:tc>
          <w:tcPr>
            <w:tcW w:w="662" w:type="pct"/>
            <w:tcBorders>
              <w:top w:val="single" w:color="auto" w:sz="8" w:space="0"/>
              <w:left w:val="nil"/>
              <w:bottom w:val="single" w:color="auto" w:sz="8" w:space="0"/>
              <w:right w:val="single" w:color="auto" w:sz="12" w:space="0"/>
            </w:tcBorders>
            <w:vAlign w:val="center"/>
          </w:tcPr>
          <w:p w14:paraId="0E2CCC92">
            <w:pPr>
              <w:pStyle w:val="6"/>
              <w:jc w:val="center"/>
              <w:rPr>
                <w:rFonts w:hint="eastAsia" w:ascii="仿宋_GB2312" w:hAnsi="仿宋_GB2312" w:eastAsia="仿宋_GB2312" w:cs="仿宋_GB2312"/>
                <w:sz w:val="20"/>
                <w:lang w:val="en-US" w:eastAsia="zh-CN"/>
              </w:rPr>
            </w:pPr>
          </w:p>
        </w:tc>
      </w:tr>
      <w:tr w14:paraId="18AE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9" w:type="pct"/>
            <w:vMerge w:val="restart"/>
            <w:tcBorders>
              <w:left w:val="single" w:color="auto" w:sz="12" w:space="0"/>
              <w:right w:val="single" w:color="auto" w:sz="4" w:space="0"/>
            </w:tcBorders>
            <w:vAlign w:val="center"/>
          </w:tcPr>
          <w:p w14:paraId="7B3ECC32">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10</w:t>
            </w:r>
          </w:p>
        </w:tc>
        <w:tc>
          <w:tcPr>
            <w:tcW w:w="472" w:type="pct"/>
            <w:vMerge w:val="restart"/>
            <w:tcBorders>
              <w:left w:val="nil"/>
              <w:right w:val="single" w:color="auto" w:sz="4" w:space="0"/>
            </w:tcBorders>
            <w:vAlign w:val="center"/>
          </w:tcPr>
          <w:p w14:paraId="365AD837">
            <w:pPr>
              <w:pStyle w:val="6"/>
              <w:ind w:firstLine="0" w:firstLineChars="0"/>
              <w:jc w:val="center"/>
              <w:rPr>
                <w:rFonts w:hint="eastAsia" w:ascii="仿宋_GB2312" w:hAnsi="仿宋_GB2312" w:eastAsia="仿宋_GB2312" w:cs="仿宋_GB2312"/>
                <w:b/>
                <w:bCs/>
                <w:sz w:val="20"/>
                <w:lang w:val="en-US" w:eastAsia="zh-CN"/>
              </w:rPr>
            </w:pPr>
            <w:r>
              <w:rPr>
                <w:rFonts w:hint="eastAsia" w:ascii="仿宋_GB2312" w:hAnsi="仿宋_GB2312" w:eastAsia="仿宋_GB2312" w:cs="仿宋_GB2312"/>
                <w:b/>
                <w:bCs/>
                <w:sz w:val="20"/>
                <w:lang w:val="en-US" w:eastAsia="zh-CN"/>
              </w:rPr>
              <w:t>一票否决项</w:t>
            </w:r>
          </w:p>
        </w:tc>
        <w:tc>
          <w:tcPr>
            <w:tcW w:w="471" w:type="pct"/>
            <w:vMerge w:val="restart"/>
            <w:tcBorders>
              <w:left w:val="nil"/>
              <w:right w:val="single" w:color="auto" w:sz="4" w:space="0"/>
            </w:tcBorders>
            <w:vAlign w:val="center"/>
          </w:tcPr>
          <w:p w14:paraId="272F7414">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100</w:t>
            </w:r>
          </w:p>
        </w:tc>
        <w:tc>
          <w:tcPr>
            <w:tcW w:w="613" w:type="pct"/>
            <w:tcBorders>
              <w:top w:val="single" w:color="auto" w:sz="8" w:space="0"/>
              <w:left w:val="nil"/>
              <w:bottom w:val="single" w:color="auto" w:sz="8" w:space="0"/>
              <w:right w:val="single" w:color="auto" w:sz="4" w:space="0"/>
            </w:tcBorders>
            <w:shd w:val="clear" w:color="auto" w:fill="auto"/>
            <w:vAlign w:val="center"/>
          </w:tcPr>
          <w:p w14:paraId="27CCC4E0">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意识形态问题</w:t>
            </w:r>
          </w:p>
        </w:tc>
        <w:tc>
          <w:tcPr>
            <w:tcW w:w="496" w:type="pct"/>
            <w:tcBorders>
              <w:top w:val="single" w:color="auto" w:sz="8" w:space="0"/>
              <w:left w:val="nil"/>
              <w:bottom w:val="single" w:color="auto" w:sz="8" w:space="0"/>
              <w:right w:val="single" w:color="auto" w:sz="4" w:space="0"/>
            </w:tcBorders>
            <w:shd w:val="clear" w:color="auto" w:fill="auto"/>
            <w:vAlign w:val="center"/>
          </w:tcPr>
          <w:p w14:paraId="062948CF">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100</w:t>
            </w:r>
          </w:p>
        </w:tc>
        <w:tc>
          <w:tcPr>
            <w:tcW w:w="1944" w:type="pct"/>
            <w:tcBorders>
              <w:top w:val="single" w:color="auto" w:sz="8" w:space="0"/>
              <w:left w:val="nil"/>
              <w:bottom w:val="single" w:color="auto" w:sz="8" w:space="0"/>
              <w:right w:val="single" w:color="auto" w:sz="4" w:space="0"/>
            </w:tcBorders>
            <w:shd w:val="clear" w:color="auto" w:fill="auto"/>
            <w:vAlign w:val="center"/>
          </w:tcPr>
          <w:p w14:paraId="36B89C4C">
            <w:pPr>
              <w:pStyle w:val="6"/>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（1）丑化党和国家形象；</w:t>
            </w:r>
          </w:p>
          <w:p w14:paraId="0E47F85A">
            <w:pPr>
              <w:pStyle w:val="6"/>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（2）诋毁、污蔑党和国家领导人、英雄模范，歪曲党的历史、中华人民共和国历史、人民军队历史，污蔑攻击中国共产党领导、中国特色社会主义制度；</w:t>
            </w:r>
          </w:p>
          <w:p w14:paraId="605A0120">
            <w:pPr>
              <w:pStyle w:val="6"/>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（3）违背社会主义核心价值观，损害国家统一、主权和领土完整；</w:t>
            </w:r>
          </w:p>
          <w:p w14:paraId="18D53F39">
            <w:pPr>
              <w:pStyle w:val="6"/>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（4）损害国家荣誉和利益，有反华、辱华、丑华等内容；</w:t>
            </w:r>
          </w:p>
          <w:p w14:paraId="56D63E01">
            <w:pPr>
              <w:pStyle w:val="6"/>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（5）煽动民族仇恨、民族歧视，破坏民族团结，侵犯民族风俗习惯；</w:t>
            </w:r>
          </w:p>
          <w:p w14:paraId="17DB4549">
            <w:pPr>
              <w:pStyle w:val="6"/>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（6）宣扬宗教教理、教义、教规以及邪教、封建迷信思想等；</w:t>
            </w:r>
          </w:p>
          <w:p w14:paraId="7625DACC">
            <w:pPr>
              <w:pStyle w:val="6"/>
              <w:ind w:firstLine="0" w:firstLineChars="0"/>
              <w:jc w:val="left"/>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（7）教学中含有暴力、恐怖、赌博、毒品、性侵害、淫秽、教唆犯罪等内容；</w:t>
            </w:r>
          </w:p>
        </w:tc>
        <w:tc>
          <w:tcPr>
            <w:tcW w:w="662" w:type="pct"/>
            <w:vMerge w:val="restart"/>
            <w:tcBorders>
              <w:top w:val="single" w:color="auto" w:sz="8" w:space="0"/>
              <w:left w:val="nil"/>
              <w:right w:val="single" w:color="auto" w:sz="12" w:space="0"/>
            </w:tcBorders>
            <w:vAlign w:val="center"/>
          </w:tcPr>
          <w:p w14:paraId="65D11277">
            <w:pPr>
              <w:pStyle w:val="6"/>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该指标为一票否决项，违反其中任意一项，当次考核扣100分</w:t>
            </w:r>
          </w:p>
        </w:tc>
      </w:tr>
      <w:tr w14:paraId="2BB5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9" w:type="pct"/>
            <w:vMerge w:val="continue"/>
            <w:tcBorders>
              <w:left w:val="single" w:color="auto" w:sz="12" w:space="0"/>
              <w:right w:val="single" w:color="auto" w:sz="4" w:space="0"/>
            </w:tcBorders>
            <w:vAlign w:val="center"/>
          </w:tcPr>
          <w:p w14:paraId="0EAFB970">
            <w:pPr>
              <w:pStyle w:val="6"/>
              <w:ind w:firstLine="0" w:firstLineChars="0"/>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2545E3BF">
            <w:pPr>
              <w:pStyle w:val="6"/>
              <w:ind w:firstLine="0" w:firstLineChars="0"/>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052AF9CF">
            <w:pPr>
              <w:pStyle w:val="6"/>
              <w:ind w:firstLine="0" w:firstLineChars="0"/>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shd w:val="clear" w:color="auto" w:fill="auto"/>
            <w:vAlign w:val="center"/>
          </w:tcPr>
          <w:p w14:paraId="4EB5B236">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办学许可</w:t>
            </w:r>
          </w:p>
        </w:tc>
        <w:tc>
          <w:tcPr>
            <w:tcW w:w="496" w:type="pct"/>
            <w:tcBorders>
              <w:top w:val="single" w:color="auto" w:sz="8" w:space="0"/>
              <w:left w:val="nil"/>
              <w:bottom w:val="single" w:color="auto" w:sz="8" w:space="0"/>
              <w:right w:val="single" w:color="auto" w:sz="4" w:space="0"/>
            </w:tcBorders>
            <w:shd w:val="clear" w:color="auto" w:fill="auto"/>
            <w:vAlign w:val="center"/>
          </w:tcPr>
          <w:p w14:paraId="4BEF9C56">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100</w:t>
            </w:r>
          </w:p>
        </w:tc>
        <w:tc>
          <w:tcPr>
            <w:tcW w:w="1944" w:type="pct"/>
            <w:tcBorders>
              <w:top w:val="single" w:color="auto" w:sz="8" w:space="0"/>
              <w:left w:val="nil"/>
              <w:bottom w:val="single" w:color="auto" w:sz="8" w:space="0"/>
              <w:right w:val="single" w:color="auto" w:sz="4" w:space="0"/>
            </w:tcBorders>
            <w:shd w:val="clear" w:color="auto" w:fill="auto"/>
            <w:vAlign w:val="center"/>
          </w:tcPr>
          <w:p w14:paraId="47282BEF">
            <w:pPr>
              <w:pStyle w:val="6"/>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（1）无证办学；</w:t>
            </w:r>
          </w:p>
          <w:p w14:paraId="0CDC5879">
            <w:pPr>
              <w:pStyle w:val="6"/>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（2）以虚假证明材料骗取办学许可证；伪造、买卖、出借、出租办学许可证；</w:t>
            </w:r>
          </w:p>
          <w:p w14:paraId="79199D0E">
            <w:pPr>
              <w:pStyle w:val="6"/>
              <w:ind w:firstLine="0" w:firstLineChars="0"/>
              <w:jc w:val="left"/>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（3）将办学场地出租给无办学资质人员或机构的，视同出租办学许可证。</w:t>
            </w:r>
          </w:p>
        </w:tc>
        <w:tc>
          <w:tcPr>
            <w:tcW w:w="662" w:type="pct"/>
            <w:vMerge w:val="continue"/>
            <w:tcBorders>
              <w:left w:val="nil"/>
              <w:right w:val="single" w:color="auto" w:sz="12" w:space="0"/>
            </w:tcBorders>
            <w:vAlign w:val="center"/>
          </w:tcPr>
          <w:p w14:paraId="74A8FE00">
            <w:pPr>
              <w:pStyle w:val="6"/>
              <w:jc w:val="center"/>
              <w:rPr>
                <w:rFonts w:hint="eastAsia" w:ascii="仿宋_GB2312" w:hAnsi="仿宋_GB2312" w:eastAsia="仿宋_GB2312" w:cs="仿宋_GB2312"/>
                <w:sz w:val="20"/>
                <w:lang w:val="en-US" w:eastAsia="zh-CN"/>
              </w:rPr>
            </w:pPr>
          </w:p>
        </w:tc>
      </w:tr>
      <w:tr w14:paraId="0F77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9" w:type="pct"/>
            <w:vMerge w:val="continue"/>
            <w:tcBorders>
              <w:left w:val="single" w:color="auto" w:sz="12" w:space="0"/>
              <w:right w:val="single" w:color="auto" w:sz="4" w:space="0"/>
            </w:tcBorders>
            <w:vAlign w:val="center"/>
          </w:tcPr>
          <w:p w14:paraId="611A367F">
            <w:pPr>
              <w:pStyle w:val="6"/>
              <w:ind w:firstLine="0" w:firstLineChars="0"/>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572A8E9F">
            <w:pPr>
              <w:pStyle w:val="6"/>
              <w:ind w:firstLine="0" w:firstLineChars="0"/>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3AD5560A">
            <w:pPr>
              <w:pStyle w:val="6"/>
              <w:ind w:firstLine="0" w:firstLineChars="0"/>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shd w:val="clear" w:color="auto" w:fill="auto"/>
            <w:vAlign w:val="center"/>
          </w:tcPr>
          <w:p w14:paraId="0C146430">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安全问题</w:t>
            </w:r>
          </w:p>
        </w:tc>
        <w:tc>
          <w:tcPr>
            <w:tcW w:w="496" w:type="pct"/>
            <w:tcBorders>
              <w:top w:val="single" w:color="auto" w:sz="8" w:space="0"/>
              <w:left w:val="nil"/>
              <w:bottom w:val="single" w:color="auto" w:sz="8" w:space="0"/>
              <w:right w:val="single" w:color="auto" w:sz="4" w:space="0"/>
            </w:tcBorders>
            <w:shd w:val="clear" w:color="auto" w:fill="auto"/>
            <w:vAlign w:val="center"/>
          </w:tcPr>
          <w:p w14:paraId="48210D40">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100</w:t>
            </w:r>
          </w:p>
        </w:tc>
        <w:tc>
          <w:tcPr>
            <w:tcW w:w="1944" w:type="pct"/>
            <w:tcBorders>
              <w:top w:val="single" w:color="auto" w:sz="8" w:space="0"/>
              <w:left w:val="nil"/>
              <w:bottom w:val="single" w:color="auto" w:sz="8" w:space="0"/>
              <w:right w:val="single" w:color="auto" w:sz="4" w:space="0"/>
            </w:tcBorders>
            <w:shd w:val="clear" w:color="auto" w:fill="auto"/>
            <w:vAlign w:val="center"/>
          </w:tcPr>
          <w:p w14:paraId="35CCD0D5">
            <w:pPr>
              <w:pStyle w:val="6"/>
              <w:ind w:firstLine="0" w:firstLineChars="0"/>
              <w:jc w:val="left"/>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办学条件达不到有关规定标准，存在房屋、消防、食品卫生等重大安全隐患</w:t>
            </w:r>
          </w:p>
        </w:tc>
        <w:tc>
          <w:tcPr>
            <w:tcW w:w="662" w:type="pct"/>
            <w:vMerge w:val="continue"/>
            <w:tcBorders>
              <w:left w:val="nil"/>
              <w:right w:val="single" w:color="auto" w:sz="12" w:space="0"/>
            </w:tcBorders>
            <w:vAlign w:val="center"/>
          </w:tcPr>
          <w:p w14:paraId="6202E782">
            <w:pPr>
              <w:pStyle w:val="6"/>
              <w:jc w:val="center"/>
              <w:rPr>
                <w:rFonts w:hint="eastAsia" w:ascii="仿宋_GB2312" w:hAnsi="仿宋_GB2312" w:eastAsia="仿宋_GB2312" w:cs="仿宋_GB2312"/>
                <w:sz w:val="20"/>
                <w:lang w:val="en-US" w:eastAsia="zh-CN"/>
              </w:rPr>
            </w:pPr>
          </w:p>
        </w:tc>
      </w:tr>
      <w:tr w14:paraId="0341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339" w:type="pct"/>
            <w:vMerge w:val="continue"/>
            <w:tcBorders>
              <w:left w:val="single" w:color="auto" w:sz="12" w:space="0"/>
              <w:right w:val="single" w:color="auto" w:sz="4" w:space="0"/>
            </w:tcBorders>
            <w:vAlign w:val="center"/>
          </w:tcPr>
          <w:p w14:paraId="40B9F6F8">
            <w:pPr>
              <w:pStyle w:val="6"/>
              <w:ind w:firstLine="0" w:firstLineChars="0"/>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764AFD8E">
            <w:pPr>
              <w:pStyle w:val="6"/>
              <w:ind w:firstLine="0" w:firstLineChars="0"/>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4E3D3D7F">
            <w:pPr>
              <w:pStyle w:val="6"/>
              <w:ind w:firstLine="0" w:firstLineChars="0"/>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shd w:val="clear" w:color="auto" w:fill="auto"/>
            <w:vAlign w:val="center"/>
          </w:tcPr>
          <w:p w14:paraId="152B4737">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重大事故</w:t>
            </w:r>
          </w:p>
        </w:tc>
        <w:tc>
          <w:tcPr>
            <w:tcW w:w="496" w:type="pct"/>
            <w:tcBorders>
              <w:top w:val="single" w:color="auto" w:sz="8" w:space="0"/>
              <w:left w:val="nil"/>
              <w:bottom w:val="single" w:color="auto" w:sz="8" w:space="0"/>
              <w:right w:val="single" w:color="auto" w:sz="4" w:space="0"/>
            </w:tcBorders>
            <w:shd w:val="clear" w:color="auto" w:fill="auto"/>
            <w:vAlign w:val="center"/>
          </w:tcPr>
          <w:p w14:paraId="3E9C4A80">
            <w:pPr>
              <w:pStyle w:val="6"/>
              <w:ind w:firstLine="0" w:firstLineChars="0"/>
              <w:jc w:val="center"/>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100</w:t>
            </w:r>
          </w:p>
        </w:tc>
        <w:tc>
          <w:tcPr>
            <w:tcW w:w="1944" w:type="pct"/>
            <w:tcBorders>
              <w:top w:val="single" w:color="auto" w:sz="8" w:space="0"/>
              <w:left w:val="nil"/>
              <w:bottom w:val="single" w:color="auto" w:sz="8" w:space="0"/>
              <w:right w:val="single" w:color="auto" w:sz="4" w:space="0"/>
            </w:tcBorders>
            <w:shd w:val="clear" w:color="auto" w:fill="auto"/>
            <w:vAlign w:val="center"/>
          </w:tcPr>
          <w:p w14:paraId="00A15580">
            <w:pPr>
              <w:pStyle w:val="6"/>
              <w:ind w:firstLine="0" w:firstLineChars="0"/>
              <w:jc w:val="left"/>
              <w:rPr>
                <w:rFonts w:hint="eastAsia" w:ascii="仿宋_GB2312" w:hAnsi="仿宋_GB2312" w:eastAsia="仿宋_GB2312" w:cs="仿宋_GB2312"/>
                <w:kern w:val="2"/>
                <w:sz w:val="20"/>
                <w:szCs w:val="28"/>
                <w:lang w:val="en-US" w:eastAsia="zh-CN" w:bidi="ar-SA"/>
              </w:rPr>
            </w:pPr>
            <w:r>
              <w:rPr>
                <w:rFonts w:hint="eastAsia" w:ascii="仿宋_GB2312" w:hAnsi="仿宋_GB2312" w:eastAsia="仿宋_GB2312" w:cs="仿宋_GB2312"/>
                <w:sz w:val="20"/>
                <w:lang w:val="en-US" w:eastAsia="zh-CN"/>
              </w:rPr>
              <w:t>因主体责任造成重大教育教学及安全事故；或管理混乱导致群体性事件、造成重大社会舆论影响等严重影响教育教学秩序，产生恶劣社会影响的</w:t>
            </w:r>
          </w:p>
        </w:tc>
        <w:tc>
          <w:tcPr>
            <w:tcW w:w="662" w:type="pct"/>
            <w:vMerge w:val="continue"/>
            <w:tcBorders>
              <w:left w:val="nil"/>
              <w:right w:val="single" w:color="auto" w:sz="12" w:space="0"/>
            </w:tcBorders>
            <w:vAlign w:val="center"/>
          </w:tcPr>
          <w:p w14:paraId="61B82002">
            <w:pPr>
              <w:pStyle w:val="6"/>
              <w:jc w:val="center"/>
              <w:rPr>
                <w:rFonts w:hint="eastAsia" w:ascii="仿宋_GB2312" w:hAnsi="仿宋_GB2312" w:eastAsia="仿宋_GB2312" w:cs="仿宋_GB2312"/>
                <w:sz w:val="20"/>
                <w:lang w:val="en-US" w:eastAsia="zh-CN"/>
              </w:rPr>
            </w:pPr>
          </w:p>
        </w:tc>
      </w:tr>
      <w:tr w14:paraId="6850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339" w:type="pct"/>
            <w:vMerge w:val="continue"/>
            <w:tcBorders>
              <w:left w:val="single" w:color="auto" w:sz="12" w:space="0"/>
              <w:right w:val="single" w:color="auto" w:sz="4" w:space="0"/>
            </w:tcBorders>
            <w:vAlign w:val="center"/>
          </w:tcPr>
          <w:p w14:paraId="5696BC72">
            <w:pPr>
              <w:pStyle w:val="6"/>
              <w:ind w:firstLine="0" w:firstLineChars="0"/>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3294A29E">
            <w:pPr>
              <w:pStyle w:val="6"/>
              <w:ind w:firstLine="0" w:firstLineChars="0"/>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59BBC19A">
            <w:pPr>
              <w:pStyle w:val="6"/>
              <w:ind w:firstLine="0" w:firstLineChars="0"/>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shd w:val="clear" w:color="auto" w:fill="auto"/>
            <w:vAlign w:val="center"/>
          </w:tcPr>
          <w:p w14:paraId="7557661C">
            <w:pPr>
              <w:pStyle w:val="6"/>
              <w:ind w:firstLine="0" w:firstLineChars="0"/>
              <w:jc w:val="center"/>
              <w:rPr>
                <w:rFonts w:hint="default"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违规聘用人员</w:t>
            </w:r>
          </w:p>
        </w:tc>
        <w:tc>
          <w:tcPr>
            <w:tcW w:w="496" w:type="pct"/>
            <w:tcBorders>
              <w:top w:val="single" w:color="auto" w:sz="8" w:space="0"/>
              <w:left w:val="nil"/>
              <w:bottom w:val="single" w:color="auto" w:sz="8" w:space="0"/>
              <w:right w:val="single" w:color="auto" w:sz="4" w:space="0"/>
            </w:tcBorders>
            <w:shd w:val="clear" w:color="auto" w:fill="auto"/>
            <w:vAlign w:val="center"/>
          </w:tcPr>
          <w:p w14:paraId="68B3B657">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100</w:t>
            </w:r>
          </w:p>
        </w:tc>
        <w:tc>
          <w:tcPr>
            <w:tcW w:w="1944" w:type="pct"/>
            <w:tcBorders>
              <w:top w:val="single" w:color="auto" w:sz="8" w:space="0"/>
              <w:left w:val="nil"/>
              <w:bottom w:val="single" w:color="auto" w:sz="8" w:space="0"/>
              <w:right w:val="single" w:color="auto" w:sz="4" w:space="0"/>
            </w:tcBorders>
            <w:shd w:val="clear" w:color="auto" w:fill="auto"/>
            <w:vAlign w:val="center"/>
          </w:tcPr>
          <w:p w14:paraId="649425EA">
            <w:pPr>
              <w:pStyle w:val="6"/>
              <w:ind w:firstLine="0" w:firstLineChars="0"/>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聘用人员中存在有性侵、虐待、暴力伤害、吸毒等违法犯罪行为或受到剥夺政治权利或者故意犯罪受到有期徒刑以上刑事处罚的，不得分。</w:t>
            </w:r>
          </w:p>
        </w:tc>
        <w:tc>
          <w:tcPr>
            <w:tcW w:w="662" w:type="pct"/>
            <w:vMerge w:val="continue"/>
            <w:tcBorders>
              <w:left w:val="nil"/>
              <w:right w:val="single" w:color="auto" w:sz="12" w:space="0"/>
            </w:tcBorders>
            <w:vAlign w:val="center"/>
          </w:tcPr>
          <w:p w14:paraId="5ACB1ADF">
            <w:pPr>
              <w:pStyle w:val="6"/>
              <w:jc w:val="center"/>
              <w:rPr>
                <w:rFonts w:hint="eastAsia" w:ascii="仿宋_GB2312" w:hAnsi="仿宋_GB2312" w:eastAsia="仿宋_GB2312" w:cs="仿宋_GB2312"/>
                <w:sz w:val="20"/>
                <w:lang w:val="en-US" w:eastAsia="zh-CN"/>
              </w:rPr>
            </w:pPr>
          </w:p>
        </w:tc>
      </w:tr>
      <w:tr w14:paraId="4DA3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9" w:type="pct"/>
            <w:vMerge w:val="continue"/>
            <w:tcBorders>
              <w:left w:val="single" w:color="auto" w:sz="12" w:space="0"/>
              <w:right w:val="single" w:color="auto" w:sz="4" w:space="0"/>
            </w:tcBorders>
            <w:vAlign w:val="center"/>
          </w:tcPr>
          <w:p w14:paraId="53B26916">
            <w:pPr>
              <w:pStyle w:val="6"/>
              <w:ind w:firstLine="0" w:firstLineChars="0"/>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739907ED">
            <w:pPr>
              <w:pStyle w:val="6"/>
              <w:ind w:firstLine="0" w:firstLineChars="0"/>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5957A51A">
            <w:pPr>
              <w:pStyle w:val="6"/>
              <w:ind w:firstLine="0" w:firstLineChars="0"/>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71310F3A">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卷款跑路</w:t>
            </w:r>
          </w:p>
        </w:tc>
        <w:tc>
          <w:tcPr>
            <w:tcW w:w="496" w:type="pct"/>
            <w:tcBorders>
              <w:top w:val="single" w:color="auto" w:sz="8" w:space="0"/>
              <w:left w:val="nil"/>
              <w:bottom w:val="single" w:color="auto" w:sz="8" w:space="0"/>
              <w:right w:val="single" w:color="auto" w:sz="4" w:space="0"/>
            </w:tcBorders>
            <w:vAlign w:val="center"/>
          </w:tcPr>
          <w:p w14:paraId="026D351C">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100</w:t>
            </w:r>
          </w:p>
        </w:tc>
        <w:tc>
          <w:tcPr>
            <w:tcW w:w="1944" w:type="pct"/>
            <w:tcBorders>
              <w:top w:val="single" w:color="auto" w:sz="8" w:space="0"/>
              <w:left w:val="nil"/>
              <w:bottom w:val="single" w:color="auto" w:sz="8" w:space="0"/>
              <w:right w:val="single" w:color="auto" w:sz="4" w:space="0"/>
            </w:tcBorders>
            <w:vAlign w:val="center"/>
          </w:tcPr>
          <w:p w14:paraId="45323506">
            <w:pPr>
              <w:pStyle w:val="6"/>
              <w:ind w:firstLine="0" w:firstLineChars="0"/>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恶意终止办学、抽逃资金、挪用办学经费或者跑路</w:t>
            </w:r>
          </w:p>
        </w:tc>
        <w:tc>
          <w:tcPr>
            <w:tcW w:w="662" w:type="pct"/>
            <w:vMerge w:val="continue"/>
            <w:tcBorders>
              <w:left w:val="nil"/>
              <w:right w:val="single" w:color="auto" w:sz="12" w:space="0"/>
            </w:tcBorders>
            <w:vAlign w:val="center"/>
          </w:tcPr>
          <w:p w14:paraId="5E8D8BCE">
            <w:pPr>
              <w:pStyle w:val="6"/>
              <w:jc w:val="center"/>
              <w:rPr>
                <w:rFonts w:hint="eastAsia" w:ascii="仿宋_GB2312" w:hAnsi="仿宋_GB2312" w:eastAsia="仿宋_GB2312" w:cs="仿宋_GB2312"/>
                <w:sz w:val="20"/>
                <w:lang w:val="en-US" w:eastAsia="zh-CN"/>
              </w:rPr>
            </w:pPr>
          </w:p>
        </w:tc>
      </w:tr>
      <w:tr w14:paraId="30BE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9" w:type="pct"/>
            <w:vMerge w:val="continue"/>
            <w:tcBorders>
              <w:left w:val="single" w:color="auto" w:sz="12" w:space="0"/>
              <w:right w:val="single" w:color="auto" w:sz="4" w:space="0"/>
            </w:tcBorders>
            <w:vAlign w:val="center"/>
          </w:tcPr>
          <w:p w14:paraId="030B2BCB">
            <w:pPr>
              <w:pStyle w:val="6"/>
              <w:ind w:firstLine="0" w:firstLineChars="0"/>
              <w:jc w:val="center"/>
              <w:rPr>
                <w:rFonts w:hint="eastAsia" w:ascii="仿宋_GB2312" w:hAnsi="仿宋_GB2312" w:eastAsia="仿宋_GB2312" w:cs="仿宋_GB2312"/>
                <w:sz w:val="20"/>
                <w:lang w:val="en-US" w:eastAsia="zh-CN"/>
              </w:rPr>
            </w:pPr>
          </w:p>
        </w:tc>
        <w:tc>
          <w:tcPr>
            <w:tcW w:w="472" w:type="pct"/>
            <w:vMerge w:val="continue"/>
            <w:tcBorders>
              <w:left w:val="nil"/>
              <w:right w:val="single" w:color="auto" w:sz="4" w:space="0"/>
            </w:tcBorders>
            <w:vAlign w:val="center"/>
          </w:tcPr>
          <w:p w14:paraId="10647655">
            <w:pPr>
              <w:pStyle w:val="6"/>
              <w:ind w:firstLine="0" w:firstLineChars="0"/>
              <w:jc w:val="center"/>
              <w:rPr>
                <w:rFonts w:hint="eastAsia" w:ascii="仿宋_GB2312" w:hAnsi="仿宋_GB2312" w:eastAsia="仿宋_GB2312" w:cs="仿宋_GB2312"/>
                <w:b/>
                <w:bCs/>
                <w:sz w:val="20"/>
                <w:lang w:val="en-US" w:eastAsia="zh-CN"/>
              </w:rPr>
            </w:pPr>
          </w:p>
        </w:tc>
        <w:tc>
          <w:tcPr>
            <w:tcW w:w="471" w:type="pct"/>
            <w:vMerge w:val="continue"/>
            <w:tcBorders>
              <w:left w:val="nil"/>
              <w:right w:val="single" w:color="auto" w:sz="4" w:space="0"/>
            </w:tcBorders>
            <w:vAlign w:val="center"/>
          </w:tcPr>
          <w:p w14:paraId="6F598821">
            <w:pPr>
              <w:pStyle w:val="6"/>
              <w:ind w:firstLine="0" w:firstLineChars="0"/>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8" w:space="0"/>
              <w:right w:val="single" w:color="auto" w:sz="4" w:space="0"/>
            </w:tcBorders>
            <w:vAlign w:val="center"/>
          </w:tcPr>
          <w:p w14:paraId="5D833A25">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失信情况</w:t>
            </w:r>
          </w:p>
        </w:tc>
        <w:tc>
          <w:tcPr>
            <w:tcW w:w="496" w:type="pct"/>
            <w:tcBorders>
              <w:top w:val="single" w:color="auto" w:sz="8" w:space="0"/>
              <w:left w:val="nil"/>
              <w:bottom w:val="single" w:color="auto" w:sz="8" w:space="0"/>
              <w:right w:val="single" w:color="auto" w:sz="4" w:space="0"/>
            </w:tcBorders>
            <w:vAlign w:val="center"/>
          </w:tcPr>
          <w:p w14:paraId="610FBC94">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100</w:t>
            </w:r>
          </w:p>
        </w:tc>
        <w:tc>
          <w:tcPr>
            <w:tcW w:w="1944" w:type="pct"/>
            <w:tcBorders>
              <w:top w:val="single" w:color="auto" w:sz="8" w:space="0"/>
              <w:left w:val="nil"/>
              <w:bottom w:val="single" w:color="auto" w:sz="8" w:space="0"/>
              <w:right w:val="single" w:color="auto" w:sz="4" w:space="0"/>
            </w:tcBorders>
            <w:vAlign w:val="center"/>
          </w:tcPr>
          <w:p w14:paraId="3BBFF2D3">
            <w:pPr>
              <w:pStyle w:val="6"/>
              <w:ind w:firstLine="0" w:firstLineChars="0"/>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被民政、市场监管等部门列入经营异常名录或严重违法失信企业名单的</w:t>
            </w:r>
          </w:p>
        </w:tc>
        <w:tc>
          <w:tcPr>
            <w:tcW w:w="662" w:type="pct"/>
            <w:vMerge w:val="continue"/>
            <w:tcBorders>
              <w:left w:val="nil"/>
              <w:right w:val="single" w:color="auto" w:sz="12" w:space="0"/>
            </w:tcBorders>
            <w:vAlign w:val="center"/>
          </w:tcPr>
          <w:p w14:paraId="0D29C202">
            <w:pPr>
              <w:pStyle w:val="6"/>
              <w:jc w:val="center"/>
              <w:rPr>
                <w:rFonts w:hint="eastAsia" w:ascii="仿宋_GB2312" w:hAnsi="仿宋_GB2312" w:eastAsia="仿宋_GB2312" w:cs="仿宋_GB2312"/>
                <w:sz w:val="20"/>
                <w:lang w:val="en-US" w:eastAsia="zh-CN"/>
              </w:rPr>
            </w:pPr>
          </w:p>
        </w:tc>
      </w:tr>
      <w:tr w14:paraId="1A8C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9" w:type="pct"/>
            <w:vMerge w:val="continue"/>
            <w:tcBorders>
              <w:left w:val="single" w:color="auto" w:sz="12" w:space="0"/>
              <w:bottom w:val="single" w:color="auto" w:sz="4" w:space="0"/>
              <w:right w:val="single" w:color="auto" w:sz="4" w:space="0"/>
            </w:tcBorders>
            <w:vAlign w:val="center"/>
          </w:tcPr>
          <w:p w14:paraId="1FCC25CF">
            <w:pPr>
              <w:pStyle w:val="6"/>
              <w:ind w:firstLine="0" w:firstLineChars="0"/>
              <w:jc w:val="center"/>
              <w:rPr>
                <w:rFonts w:hint="eastAsia" w:ascii="仿宋_GB2312" w:hAnsi="仿宋_GB2312" w:eastAsia="仿宋_GB2312" w:cs="仿宋_GB2312"/>
                <w:sz w:val="20"/>
                <w:lang w:val="en-US" w:eastAsia="zh-CN"/>
              </w:rPr>
            </w:pPr>
          </w:p>
        </w:tc>
        <w:tc>
          <w:tcPr>
            <w:tcW w:w="472" w:type="pct"/>
            <w:vMerge w:val="continue"/>
            <w:tcBorders>
              <w:left w:val="nil"/>
              <w:bottom w:val="single" w:color="auto" w:sz="4" w:space="0"/>
              <w:right w:val="single" w:color="auto" w:sz="4" w:space="0"/>
            </w:tcBorders>
            <w:vAlign w:val="center"/>
          </w:tcPr>
          <w:p w14:paraId="7231AE80">
            <w:pPr>
              <w:pStyle w:val="6"/>
              <w:ind w:firstLine="0" w:firstLineChars="0"/>
              <w:jc w:val="center"/>
              <w:rPr>
                <w:rFonts w:hint="eastAsia" w:ascii="仿宋_GB2312" w:hAnsi="仿宋_GB2312" w:eastAsia="仿宋_GB2312" w:cs="仿宋_GB2312"/>
                <w:b/>
                <w:bCs/>
                <w:sz w:val="20"/>
                <w:lang w:val="en-US" w:eastAsia="zh-CN"/>
              </w:rPr>
            </w:pPr>
          </w:p>
        </w:tc>
        <w:tc>
          <w:tcPr>
            <w:tcW w:w="471" w:type="pct"/>
            <w:vMerge w:val="continue"/>
            <w:tcBorders>
              <w:left w:val="nil"/>
              <w:bottom w:val="single" w:color="auto" w:sz="4" w:space="0"/>
              <w:right w:val="single" w:color="auto" w:sz="4" w:space="0"/>
            </w:tcBorders>
            <w:vAlign w:val="center"/>
          </w:tcPr>
          <w:p w14:paraId="68170E60">
            <w:pPr>
              <w:pStyle w:val="6"/>
              <w:ind w:firstLine="0" w:firstLineChars="0"/>
              <w:jc w:val="center"/>
              <w:rPr>
                <w:rFonts w:hint="eastAsia" w:ascii="仿宋_GB2312" w:hAnsi="仿宋_GB2312" w:eastAsia="仿宋_GB2312" w:cs="仿宋_GB2312"/>
                <w:sz w:val="20"/>
                <w:lang w:val="en-US" w:eastAsia="zh-CN"/>
              </w:rPr>
            </w:pPr>
          </w:p>
        </w:tc>
        <w:tc>
          <w:tcPr>
            <w:tcW w:w="613" w:type="pct"/>
            <w:tcBorders>
              <w:top w:val="single" w:color="auto" w:sz="8" w:space="0"/>
              <w:left w:val="nil"/>
              <w:bottom w:val="single" w:color="auto" w:sz="4" w:space="0"/>
              <w:right w:val="single" w:color="auto" w:sz="4" w:space="0"/>
            </w:tcBorders>
            <w:vAlign w:val="center"/>
          </w:tcPr>
          <w:p w14:paraId="4822862F">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资金监管</w:t>
            </w:r>
          </w:p>
        </w:tc>
        <w:tc>
          <w:tcPr>
            <w:tcW w:w="496" w:type="pct"/>
            <w:tcBorders>
              <w:top w:val="single" w:color="auto" w:sz="8" w:space="0"/>
              <w:left w:val="nil"/>
              <w:bottom w:val="single" w:color="auto" w:sz="4" w:space="0"/>
              <w:right w:val="single" w:color="auto" w:sz="4" w:space="0"/>
            </w:tcBorders>
            <w:vAlign w:val="center"/>
          </w:tcPr>
          <w:p w14:paraId="6C2E0EDF">
            <w:pPr>
              <w:pStyle w:val="6"/>
              <w:ind w:firstLine="0" w:firstLineChars="0"/>
              <w:jc w:val="center"/>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100</w:t>
            </w:r>
          </w:p>
        </w:tc>
        <w:tc>
          <w:tcPr>
            <w:tcW w:w="1944" w:type="pct"/>
            <w:tcBorders>
              <w:top w:val="single" w:color="auto" w:sz="8" w:space="0"/>
              <w:left w:val="nil"/>
              <w:bottom w:val="single" w:color="auto" w:sz="4" w:space="0"/>
              <w:right w:val="single" w:color="auto" w:sz="4" w:space="0"/>
            </w:tcBorders>
            <w:vAlign w:val="center"/>
          </w:tcPr>
          <w:p w14:paraId="6978BB03">
            <w:pPr>
              <w:pStyle w:val="6"/>
              <w:ind w:firstLine="0" w:firstLineChars="0"/>
              <w:jc w:val="left"/>
              <w:rPr>
                <w:rFonts w:hint="eastAsia" w:ascii="仿宋_GB2312" w:hAnsi="仿宋_GB2312" w:eastAsia="仿宋_GB2312" w:cs="仿宋_GB2312"/>
                <w:sz w:val="20"/>
                <w:lang w:val="en-US" w:eastAsia="zh-CN"/>
              </w:rPr>
            </w:pPr>
            <w:r>
              <w:rPr>
                <w:rFonts w:hint="eastAsia" w:ascii="仿宋_GB2312" w:hAnsi="仿宋_GB2312" w:eastAsia="仿宋_GB2312" w:cs="仿宋_GB2312"/>
                <w:sz w:val="20"/>
                <w:lang w:val="en-US" w:eastAsia="zh-CN"/>
              </w:rPr>
              <w:t>拒绝接受教育部门资金监管</w:t>
            </w:r>
          </w:p>
        </w:tc>
        <w:tc>
          <w:tcPr>
            <w:tcW w:w="662" w:type="pct"/>
            <w:vMerge w:val="continue"/>
            <w:tcBorders>
              <w:left w:val="nil"/>
              <w:bottom w:val="single" w:color="auto" w:sz="4" w:space="0"/>
              <w:right w:val="single" w:color="auto" w:sz="12" w:space="0"/>
            </w:tcBorders>
            <w:vAlign w:val="center"/>
          </w:tcPr>
          <w:p w14:paraId="0FC02991">
            <w:pPr>
              <w:pStyle w:val="6"/>
              <w:jc w:val="center"/>
              <w:rPr>
                <w:rFonts w:hint="eastAsia" w:ascii="仿宋_GB2312" w:hAnsi="仿宋_GB2312" w:eastAsia="仿宋_GB2312" w:cs="仿宋_GB2312"/>
                <w:sz w:val="20"/>
                <w:lang w:val="en-US" w:eastAsia="zh-CN"/>
              </w:rPr>
            </w:pPr>
          </w:p>
        </w:tc>
      </w:tr>
    </w:tbl>
    <w:p w14:paraId="764D6271">
      <w:pPr>
        <w:rPr>
          <w:sz w:val="15"/>
          <w:szCs w:val="15"/>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F39138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21B26DC">
      <w:pPr>
        <w:pStyle w:val="2"/>
        <w:bidi w:val="0"/>
        <w:rPr>
          <w:rFonts w:hint="default"/>
          <w:lang w:val="en-US" w:eastAsia="zh-CN"/>
        </w:rPr>
      </w:pPr>
      <w:r>
        <w:rPr>
          <w:rFonts w:hint="eastAsia"/>
          <w:lang w:val="en-US" w:eastAsia="zh-CN"/>
        </w:rPr>
        <w:t>泰安市</w:t>
      </w:r>
      <w:r>
        <w:rPr>
          <w:rFonts w:hint="default"/>
          <w:lang w:val="en-US" w:eastAsia="zh-CN"/>
        </w:rPr>
        <w:t>校外教育培训机构星级评定申报表</w:t>
      </w:r>
    </w:p>
    <w:p w14:paraId="6543AE0C">
      <w:pPr>
        <w:jc w:val="left"/>
        <w:rPr>
          <w:rFonts w:hint="default"/>
          <w:sz w:val="32"/>
          <w:szCs w:val="32"/>
          <w:lang w:val="en-US" w:eastAsia="zh-CN"/>
        </w:rPr>
      </w:pPr>
    </w:p>
    <w:p w14:paraId="29025C4F">
      <w:pPr>
        <w:jc w:val="left"/>
        <w:rPr>
          <w:rFonts w:hint="default"/>
          <w:sz w:val="32"/>
          <w:szCs w:val="32"/>
          <w:lang w:val="en-US" w:eastAsia="zh-CN"/>
        </w:rPr>
      </w:pPr>
      <w:r>
        <w:rPr>
          <w:rFonts w:hint="default"/>
          <w:sz w:val="32"/>
          <w:szCs w:val="32"/>
          <w:lang w:val="en-US" w:eastAsia="zh-CN"/>
        </w:rPr>
        <w:t>机构名称（盖章）：</w:t>
      </w:r>
      <w:r>
        <w:rPr>
          <w:rFonts w:hint="eastAsia"/>
          <w:sz w:val="32"/>
          <w:szCs w:val="32"/>
          <w:lang w:val="en-US" w:eastAsia="zh-CN"/>
        </w:rPr>
        <w:t xml:space="preserve">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2250"/>
        <w:gridCol w:w="1050"/>
        <w:gridCol w:w="773"/>
        <w:gridCol w:w="681"/>
        <w:gridCol w:w="1659"/>
      </w:tblGrid>
      <w:tr w14:paraId="1400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09" w:type="dxa"/>
            <w:vAlign w:val="center"/>
          </w:tcPr>
          <w:p w14:paraId="5402610F">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设立时间</w:t>
            </w:r>
          </w:p>
        </w:tc>
        <w:tc>
          <w:tcPr>
            <w:tcW w:w="2250" w:type="dxa"/>
            <w:vAlign w:val="center"/>
          </w:tcPr>
          <w:p w14:paraId="55E9677C">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1823" w:type="dxa"/>
            <w:gridSpan w:val="2"/>
            <w:vAlign w:val="center"/>
          </w:tcPr>
          <w:p w14:paraId="7C27C138">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申报星级</w:t>
            </w:r>
          </w:p>
        </w:tc>
        <w:tc>
          <w:tcPr>
            <w:tcW w:w="2340" w:type="dxa"/>
            <w:gridSpan w:val="2"/>
            <w:vAlign w:val="center"/>
          </w:tcPr>
          <w:p w14:paraId="76DBF398">
            <w:pPr>
              <w:keepNext w:val="0"/>
              <w:keepLines w:val="0"/>
              <w:pageBreakBefore w:val="0"/>
              <w:kinsoku/>
              <w:wordWrap w:val="0"/>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星级   </w:t>
            </w:r>
          </w:p>
        </w:tc>
      </w:tr>
      <w:tr w14:paraId="4A54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09" w:type="dxa"/>
            <w:vAlign w:val="center"/>
          </w:tcPr>
          <w:p w14:paraId="35ABA624">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民办学校办学许可证号</w:t>
            </w:r>
          </w:p>
        </w:tc>
        <w:tc>
          <w:tcPr>
            <w:tcW w:w="2250" w:type="dxa"/>
            <w:vAlign w:val="center"/>
          </w:tcPr>
          <w:p w14:paraId="249B5F22">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1823" w:type="dxa"/>
            <w:gridSpan w:val="2"/>
            <w:vAlign w:val="center"/>
          </w:tcPr>
          <w:p w14:paraId="516098A6">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统一社会信用代码</w:t>
            </w:r>
          </w:p>
        </w:tc>
        <w:tc>
          <w:tcPr>
            <w:tcW w:w="2340" w:type="dxa"/>
            <w:gridSpan w:val="2"/>
            <w:vAlign w:val="center"/>
          </w:tcPr>
          <w:p w14:paraId="233D199C">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r>
      <w:tr w14:paraId="7752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09" w:type="dxa"/>
            <w:vAlign w:val="center"/>
          </w:tcPr>
          <w:p w14:paraId="2DAE1D27">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举办者</w:t>
            </w:r>
          </w:p>
        </w:tc>
        <w:tc>
          <w:tcPr>
            <w:tcW w:w="2250" w:type="dxa"/>
            <w:vAlign w:val="center"/>
          </w:tcPr>
          <w:p w14:paraId="70FBE32B">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1823" w:type="dxa"/>
            <w:gridSpan w:val="2"/>
            <w:vAlign w:val="center"/>
          </w:tcPr>
          <w:p w14:paraId="0683A738">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联系方式</w:t>
            </w:r>
          </w:p>
        </w:tc>
        <w:tc>
          <w:tcPr>
            <w:tcW w:w="2340" w:type="dxa"/>
            <w:gridSpan w:val="2"/>
            <w:vAlign w:val="center"/>
          </w:tcPr>
          <w:p w14:paraId="49C6AB7A">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r>
      <w:tr w14:paraId="2C01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09" w:type="dxa"/>
            <w:vAlign w:val="center"/>
          </w:tcPr>
          <w:p w14:paraId="22BF480E">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校长（负责人）</w:t>
            </w:r>
          </w:p>
        </w:tc>
        <w:tc>
          <w:tcPr>
            <w:tcW w:w="2250" w:type="dxa"/>
            <w:vAlign w:val="center"/>
          </w:tcPr>
          <w:p w14:paraId="715B3A30">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1823" w:type="dxa"/>
            <w:gridSpan w:val="2"/>
            <w:vAlign w:val="center"/>
          </w:tcPr>
          <w:p w14:paraId="5ABC296A">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联系方式</w:t>
            </w:r>
          </w:p>
        </w:tc>
        <w:tc>
          <w:tcPr>
            <w:tcW w:w="2340" w:type="dxa"/>
            <w:gridSpan w:val="2"/>
            <w:vAlign w:val="center"/>
          </w:tcPr>
          <w:p w14:paraId="1DF0C636">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r>
      <w:tr w14:paraId="5B49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09" w:type="dxa"/>
            <w:vAlign w:val="center"/>
          </w:tcPr>
          <w:p w14:paraId="4D683988">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办学内容</w:t>
            </w:r>
          </w:p>
        </w:tc>
        <w:tc>
          <w:tcPr>
            <w:tcW w:w="3300" w:type="dxa"/>
            <w:gridSpan w:val="2"/>
            <w:vAlign w:val="center"/>
          </w:tcPr>
          <w:p w14:paraId="40FAD190">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1454" w:type="dxa"/>
            <w:gridSpan w:val="2"/>
            <w:vAlign w:val="center"/>
          </w:tcPr>
          <w:p w14:paraId="69A68548">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成立时间</w:t>
            </w:r>
          </w:p>
        </w:tc>
        <w:tc>
          <w:tcPr>
            <w:tcW w:w="1659" w:type="dxa"/>
            <w:vAlign w:val="center"/>
          </w:tcPr>
          <w:p w14:paraId="31339BD5">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r>
      <w:tr w14:paraId="29EE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2109" w:type="dxa"/>
            <w:vAlign w:val="center"/>
          </w:tcPr>
          <w:p w14:paraId="56C5600F">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办学地址</w:t>
            </w:r>
          </w:p>
        </w:tc>
        <w:tc>
          <w:tcPr>
            <w:tcW w:w="3300" w:type="dxa"/>
            <w:gridSpan w:val="2"/>
            <w:vAlign w:val="center"/>
          </w:tcPr>
          <w:p w14:paraId="796A34A3">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1454" w:type="dxa"/>
            <w:gridSpan w:val="2"/>
            <w:vAlign w:val="center"/>
          </w:tcPr>
          <w:p w14:paraId="1275B2C2">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场地面积</w:t>
            </w:r>
          </w:p>
        </w:tc>
        <w:tc>
          <w:tcPr>
            <w:tcW w:w="1659" w:type="dxa"/>
            <w:vAlign w:val="center"/>
          </w:tcPr>
          <w:p w14:paraId="55617CE2">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r>
      <w:tr w14:paraId="44A5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09" w:type="dxa"/>
            <w:vAlign w:val="center"/>
          </w:tcPr>
          <w:p w14:paraId="035D0BEC">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教职工总数</w:t>
            </w:r>
          </w:p>
        </w:tc>
        <w:tc>
          <w:tcPr>
            <w:tcW w:w="2250" w:type="dxa"/>
            <w:vAlign w:val="center"/>
          </w:tcPr>
          <w:p w14:paraId="3CA2EE68">
            <w:pPr>
              <w:keepNext w:val="0"/>
              <w:keepLines w:val="0"/>
              <w:pageBreakBefore w:val="0"/>
              <w:widowControl/>
              <w:suppressLineNumbers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1823" w:type="dxa"/>
            <w:gridSpan w:val="2"/>
            <w:vAlign w:val="center"/>
          </w:tcPr>
          <w:p w14:paraId="5668609D">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color w:val="000000"/>
                <w:kern w:val="0"/>
                <w:sz w:val="30"/>
                <w:szCs w:val="30"/>
                <w:lang w:val="en-US" w:eastAsia="zh-CN" w:bidi="ar"/>
              </w:rPr>
              <w:t>教师人数</w:t>
            </w:r>
          </w:p>
        </w:tc>
        <w:tc>
          <w:tcPr>
            <w:tcW w:w="2340" w:type="dxa"/>
            <w:gridSpan w:val="2"/>
            <w:vAlign w:val="center"/>
          </w:tcPr>
          <w:p w14:paraId="57032693">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r>
      <w:tr w14:paraId="521F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109" w:type="dxa"/>
            <w:vAlign w:val="center"/>
          </w:tcPr>
          <w:p w14:paraId="0510D22B">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上一年度累计培训学生数</w:t>
            </w:r>
          </w:p>
        </w:tc>
        <w:tc>
          <w:tcPr>
            <w:tcW w:w="2250" w:type="dxa"/>
            <w:vAlign w:val="center"/>
          </w:tcPr>
          <w:p w14:paraId="176E95E2">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c>
          <w:tcPr>
            <w:tcW w:w="2504" w:type="dxa"/>
            <w:gridSpan w:val="3"/>
            <w:vAlign w:val="center"/>
          </w:tcPr>
          <w:p w14:paraId="21DF8D79">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w w:val="95"/>
                <w:sz w:val="30"/>
                <w:szCs w:val="30"/>
                <w:vertAlign w:val="baseline"/>
                <w:lang w:val="en-US" w:eastAsia="zh-CN"/>
              </w:rPr>
              <w:t>上一年度营业总额</w:t>
            </w:r>
          </w:p>
        </w:tc>
        <w:tc>
          <w:tcPr>
            <w:tcW w:w="1659" w:type="dxa"/>
            <w:vAlign w:val="center"/>
          </w:tcPr>
          <w:p w14:paraId="2DECB70C">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tc>
      </w:tr>
      <w:tr w14:paraId="0BE5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2109" w:type="dxa"/>
            <w:vAlign w:val="center"/>
          </w:tcPr>
          <w:p w14:paraId="6122E025">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申报条件自述</w:t>
            </w:r>
          </w:p>
        </w:tc>
        <w:tc>
          <w:tcPr>
            <w:tcW w:w="6413" w:type="dxa"/>
            <w:gridSpan w:val="5"/>
            <w:vAlign w:val="center"/>
          </w:tcPr>
          <w:p w14:paraId="6B07341E">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p w14:paraId="30B9D9C3">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（可加附页）</w:t>
            </w:r>
          </w:p>
          <w:p w14:paraId="63C946EC">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p w14:paraId="5D077428">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举办者（签字或盖章）          年   月   日</w:t>
            </w:r>
          </w:p>
        </w:tc>
      </w:tr>
      <w:tr w14:paraId="733D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2109" w:type="dxa"/>
            <w:vAlign w:val="center"/>
          </w:tcPr>
          <w:p w14:paraId="63E6D96C">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县区教育局</w:t>
            </w:r>
          </w:p>
          <w:p w14:paraId="76F43AE6">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意见</w:t>
            </w:r>
          </w:p>
        </w:tc>
        <w:tc>
          <w:tcPr>
            <w:tcW w:w="6413" w:type="dxa"/>
            <w:gridSpan w:val="5"/>
            <w:vAlign w:val="center"/>
          </w:tcPr>
          <w:p w14:paraId="7BE9AEF1">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p w14:paraId="16FFED0D">
            <w:pPr>
              <w:keepNext w:val="0"/>
              <w:keepLines w:val="0"/>
              <w:pageBreakBefore w:val="0"/>
              <w:kinsoku/>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vertAlign w:val="baseline"/>
                <w:lang w:val="en-US" w:eastAsia="zh-CN"/>
              </w:rPr>
            </w:pPr>
          </w:p>
          <w:p w14:paraId="045C9504">
            <w:pPr>
              <w:keepNext w:val="0"/>
              <w:keepLines w:val="0"/>
              <w:pageBreakBefore w:val="0"/>
              <w:kinsoku/>
              <w:wordWrap w:val="0"/>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县区教育局（盖章）  </w:t>
            </w:r>
          </w:p>
          <w:p w14:paraId="1F8C5738">
            <w:pPr>
              <w:keepNext w:val="0"/>
              <w:keepLines w:val="0"/>
              <w:pageBreakBefore w:val="0"/>
              <w:kinsoku/>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年   月   日</w:t>
            </w:r>
          </w:p>
        </w:tc>
      </w:tr>
    </w:tbl>
    <w:p w14:paraId="650EFC8B">
      <w:pPr>
        <w:rPr>
          <w:rFonts w:hint="default"/>
          <w:sz w:val="15"/>
          <w:szCs w:val="15"/>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ThlNmM0NDhkMmJhZWVlNThmNDI3YmVkMDFjYjMifQ=="/>
  </w:docVars>
  <w:rsids>
    <w:rsidRoot w:val="00000000"/>
    <w:rsid w:val="00052A18"/>
    <w:rsid w:val="00092509"/>
    <w:rsid w:val="004E28B2"/>
    <w:rsid w:val="00A16328"/>
    <w:rsid w:val="01D76D61"/>
    <w:rsid w:val="023212B4"/>
    <w:rsid w:val="03125B78"/>
    <w:rsid w:val="037E320E"/>
    <w:rsid w:val="05B25566"/>
    <w:rsid w:val="06930707"/>
    <w:rsid w:val="073C056A"/>
    <w:rsid w:val="08147C9D"/>
    <w:rsid w:val="09532E8E"/>
    <w:rsid w:val="0B710D05"/>
    <w:rsid w:val="0B815649"/>
    <w:rsid w:val="0BDC3AAB"/>
    <w:rsid w:val="0EC95193"/>
    <w:rsid w:val="10406146"/>
    <w:rsid w:val="11812C2C"/>
    <w:rsid w:val="13AB626E"/>
    <w:rsid w:val="147F39CA"/>
    <w:rsid w:val="1502212C"/>
    <w:rsid w:val="15AF7257"/>
    <w:rsid w:val="15BD1974"/>
    <w:rsid w:val="15BF5ABC"/>
    <w:rsid w:val="167043A6"/>
    <w:rsid w:val="17EC7AC3"/>
    <w:rsid w:val="1800023D"/>
    <w:rsid w:val="19962186"/>
    <w:rsid w:val="1A2825A4"/>
    <w:rsid w:val="1A5E42D0"/>
    <w:rsid w:val="1AED07C8"/>
    <w:rsid w:val="1BC11A92"/>
    <w:rsid w:val="1C022610"/>
    <w:rsid w:val="1C063DFC"/>
    <w:rsid w:val="1E9D67E6"/>
    <w:rsid w:val="1F6962DC"/>
    <w:rsid w:val="20257BE0"/>
    <w:rsid w:val="2046290D"/>
    <w:rsid w:val="20831A0C"/>
    <w:rsid w:val="22A31532"/>
    <w:rsid w:val="232653E3"/>
    <w:rsid w:val="246443A0"/>
    <w:rsid w:val="24E3569A"/>
    <w:rsid w:val="25E75A1D"/>
    <w:rsid w:val="263677FD"/>
    <w:rsid w:val="26F305FE"/>
    <w:rsid w:val="277E1CCE"/>
    <w:rsid w:val="2A2B592D"/>
    <w:rsid w:val="2A361ACB"/>
    <w:rsid w:val="2C092F6F"/>
    <w:rsid w:val="2C146970"/>
    <w:rsid w:val="2C7C2258"/>
    <w:rsid w:val="2CDC28CF"/>
    <w:rsid w:val="2E4C5FB5"/>
    <w:rsid w:val="2EAD6D0E"/>
    <w:rsid w:val="2FEC14B2"/>
    <w:rsid w:val="30E73C6A"/>
    <w:rsid w:val="32127369"/>
    <w:rsid w:val="325113BA"/>
    <w:rsid w:val="33615BDC"/>
    <w:rsid w:val="34533777"/>
    <w:rsid w:val="34824267"/>
    <w:rsid w:val="349679F1"/>
    <w:rsid w:val="366A37D2"/>
    <w:rsid w:val="39727D17"/>
    <w:rsid w:val="3A9F6437"/>
    <w:rsid w:val="3AF811CC"/>
    <w:rsid w:val="3B907E5B"/>
    <w:rsid w:val="3CB64398"/>
    <w:rsid w:val="3D233F03"/>
    <w:rsid w:val="3FA86B49"/>
    <w:rsid w:val="3FDC1148"/>
    <w:rsid w:val="3FFBFF8F"/>
    <w:rsid w:val="418F1B67"/>
    <w:rsid w:val="422F31A8"/>
    <w:rsid w:val="425B353D"/>
    <w:rsid w:val="42971CF8"/>
    <w:rsid w:val="4299103B"/>
    <w:rsid w:val="446C2CE8"/>
    <w:rsid w:val="4AB0089D"/>
    <w:rsid w:val="4ABE0F21"/>
    <w:rsid w:val="4AED6EE3"/>
    <w:rsid w:val="4BD32543"/>
    <w:rsid w:val="4BD7509A"/>
    <w:rsid w:val="4C2C0051"/>
    <w:rsid w:val="4C787DC7"/>
    <w:rsid w:val="4C8F7E88"/>
    <w:rsid w:val="4E4E4FFF"/>
    <w:rsid w:val="4E524648"/>
    <w:rsid w:val="4E5D41A3"/>
    <w:rsid w:val="50450169"/>
    <w:rsid w:val="507B0D8B"/>
    <w:rsid w:val="507C1E50"/>
    <w:rsid w:val="50E00577"/>
    <w:rsid w:val="510D2AA8"/>
    <w:rsid w:val="514229EF"/>
    <w:rsid w:val="514C2154"/>
    <w:rsid w:val="52552466"/>
    <w:rsid w:val="52A126B4"/>
    <w:rsid w:val="53F006E8"/>
    <w:rsid w:val="54176908"/>
    <w:rsid w:val="54E76B69"/>
    <w:rsid w:val="55B920CD"/>
    <w:rsid w:val="55C03DAE"/>
    <w:rsid w:val="56D3653E"/>
    <w:rsid w:val="58B21E57"/>
    <w:rsid w:val="59EF5441"/>
    <w:rsid w:val="5B553ABD"/>
    <w:rsid w:val="5BF0530F"/>
    <w:rsid w:val="5C197EE0"/>
    <w:rsid w:val="5C873A6F"/>
    <w:rsid w:val="5CDB17AF"/>
    <w:rsid w:val="5D027239"/>
    <w:rsid w:val="5DB63976"/>
    <w:rsid w:val="5DD32E4B"/>
    <w:rsid w:val="5DF7ACD6"/>
    <w:rsid w:val="5E01055B"/>
    <w:rsid w:val="5E6C7856"/>
    <w:rsid w:val="5FC17C27"/>
    <w:rsid w:val="614804F3"/>
    <w:rsid w:val="623B59E9"/>
    <w:rsid w:val="63997EBF"/>
    <w:rsid w:val="65DE200E"/>
    <w:rsid w:val="66BA4AD6"/>
    <w:rsid w:val="67486190"/>
    <w:rsid w:val="68866554"/>
    <w:rsid w:val="688E2782"/>
    <w:rsid w:val="6A941E18"/>
    <w:rsid w:val="6B7316A4"/>
    <w:rsid w:val="6CA80FED"/>
    <w:rsid w:val="6CB11636"/>
    <w:rsid w:val="6D014107"/>
    <w:rsid w:val="6E40664F"/>
    <w:rsid w:val="6E90074B"/>
    <w:rsid w:val="6E920279"/>
    <w:rsid w:val="6F2218E5"/>
    <w:rsid w:val="6F6D5A26"/>
    <w:rsid w:val="6FA04598"/>
    <w:rsid w:val="6FC831B1"/>
    <w:rsid w:val="700827EB"/>
    <w:rsid w:val="704722C9"/>
    <w:rsid w:val="70B054D2"/>
    <w:rsid w:val="70FE6661"/>
    <w:rsid w:val="72651AE9"/>
    <w:rsid w:val="7343515F"/>
    <w:rsid w:val="751F2194"/>
    <w:rsid w:val="756330F2"/>
    <w:rsid w:val="767E1BCE"/>
    <w:rsid w:val="76941967"/>
    <w:rsid w:val="76A944F7"/>
    <w:rsid w:val="77491BB5"/>
    <w:rsid w:val="776F241E"/>
    <w:rsid w:val="77B51620"/>
    <w:rsid w:val="78217ED1"/>
    <w:rsid w:val="788905A7"/>
    <w:rsid w:val="79E4772A"/>
    <w:rsid w:val="7A2736A5"/>
    <w:rsid w:val="7AC34054"/>
    <w:rsid w:val="7ADD22FD"/>
    <w:rsid w:val="7AF449D3"/>
    <w:rsid w:val="7B1E48C1"/>
    <w:rsid w:val="7B6F03EF"/>
    <w:rsid w:val="7DCC2791"/>
    <w:rsid w:val="7DF74740"/>
    <w:rsid w:val="7E6851FC"/>
    <w:rsid w:val="7F4BE6B7"/>
    <w:rsid w:val="9B7FD576"/>
    <w:rsid w:val="AFBB3F47"/>
    <w:rsid w:val="BB795E2F"/>
    <w:rsid w:val="BFEF982A"/>
    <w:rsid w:val="BFF93485"/>
    <w:rsid w:val="DE6AC189"/>
    <w:rsid w:val="F4CF6915"/>
    <w:rsid w:val="F6189720"/>
    <w:rsid w:val="F7D7E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640" w:lineRule="exact"/>
      <w:jc w:val="center"/>
      <w:outlineLvl w:val="0"/>
    </w:pPr>
    <w:rPr>
      <w:rFonts w:eastAsia="方正小标宋简体" w:cs="方正小标宋简体"/>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表格文字"/>
    <w:basedOn w:val="1"/>
    <w:qFormat/>
    <w:uiPriority w:val="0"/>
    <w:pPr>
      <w:spacing w:line="300" w:lineRule="exact"/>
      <w:ind w:firstLine="0" w:firstLineChars="0"/>
    </w:pPr>
    <w:rPr>
      <w:rFonts w:ascii="方正书宋简体" w:eastAsia="方正书宋简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2526</Words>
  <Characters>2571</Characters>
  <Lines>0</Lines>
  <Paragraphs>0</Paragraphs>
  <TotalTime>1</TotalTime>
  <ScaleCrop>false</ScaleCrop>
  <LinksUpToDate>false</LinksUpToDate>
  <CharactersWithSpaces>2571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2023-10-08T07:09:00Z</dcterms:created>
  <dc:creator>asus666</dc:creator>
  <cp:lastModifiedBy>Lee</cp:lastModifiedBy>
  <cp:lastPrinted>2025-02-17T01:15:00Z</cp:lastPrinted>
  <dcterms:modified xsi:type="dcterms:W3CDTF">2025-03-10T07:25:48Z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4E6997F7DFE644188D73E030655F614D_13</vt:lpwstr>
  </property>
  <property fmtid="{D5CDD505-2E9C-101B-9397-08002B2CF9AE}" pid="4" name="KSOTemplateDocerSaveRecord">
    <vt:lpwstr>eyJoZGlkIjoiOWZkN2I0ZmZjZmE4MzcwNDI4MWVhMjYyOGE4NWVhNTYiLCJ1c2VySWQiOiI5NDY2NTc5NzcifQ==</vt:lpwstr>
  </property>
</Properties>
</file>