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jc w:val="center"/>
        <w:rPr>
          <w:rFonts w:hint="eastAsia" w:ascii="方正小标宋简体" w:hAnsi="方正小标宋简体" w:eastAsia="方正小标宋简体" w:cs="方正小标宋简体"/>
          <w:i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i w:val="0"/>
          <w:caps w:val="0"/>
          <w:color w:val="333333"/>
          <w:spacing w:val="0"/>
          <w:sz w:val="44"/>
          <w:szCs w:val="44"/>
          <w:shd w:val="clear" w:fill="FFFFFF"/>
        </w:rPr>
        <w:t>网上信息确认所需上传材料</w:t>
      </w:r>
      <w:r>
        <w:rPr>
          <w:rFonts w:hint="eastAsia" w:ascii="方正小标宋简体" w:hAnsi="方正小标宋简体" w:eastAsia="方正小标宋简体" w:cs="方正小标宋简体"/>
          <w:i w:val="0"/>
          <w:caps w:val="0"/>
          <w:color w:val="333333"/>
          <w:spacing w:val="0"/>
          <w:sz w:val="44"/>
          <w:szCs w:val="44"/>
          <w:shd w:val="clear" w:fill="FFFFFF"/>
          <w:lang w:eastAsia="zh-CN"/>
        </w:rPr>
        <w:t>要求</w:t>
      </w:r>
      <w:r>
        <w:rPr>
          <w:rFonts w:hint="eastAsia" w:ascii="方正小标宋简体" w:hAnsi="方正小标宋简体" w:eastAsia="方正小标宋简体" w:cs="方正小标宋简体"/>
          <w:i w:val="0"/>
          <w:caps w:val="0"/>
          <w:color w:val="333333"/>
          <w:spacing w:val="0"/>
          <w:sz w:val="44"/>
          <w:szCs w:val="44"/>
          <w:shd w:val="clear" w:fill="FFFFFF"/>
        </w:rPr>
        <w:t>及标准</w:t>
      </w:r>
    </w:p>
    <w:bookmarkEnd w:id="0"/>
    <w:p>
      <w:pPr>
        <w:rPr>
          <w:rFonts w:hint="default" w:ascii="仿宋_GB2312" w:hAnsi="Arial" w:eastAsia="仿宋_GB2312" w:cs="Arial"/>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55"/>
        <w:jc w:val="left"/>
        <w:textAlignment w:val="auto"/>
        <w:rPr>
          <w:rFonts w:hint="eastAsia" w:ascii="仿宋_GB2312" w:hAnsi="Arial" w:eastAsia="仿宋_GB2312" w:cs="Arial"/>
          <w:sz w:val="32"/>
          <w:szCs w:val="32"/>
          <w:lang w:val="en-US" w:eastAsia="zh-CN"/>
        </w:rPr>
      </w:pPr>
      <w:r>
        <w:rPr>
          <w:rFonts w:hint="eastAsia" w:ascii="仿宋_GB2312" w:hAnsi="Arial" w:eastAsia="仿宋_GB2312" w:cs="Arial"/>
          <w:sz w:val="32"/>
          <w:szCs w:val="32"/>
          <w:lang w:val="en-US" w:eastAsia="zh-CN"/>
        </w:rPr>
        <w:t>所有在泰安市教育招生考试院报考点（3709）参加网上确认的考生均须上传第一项所规定的确认材料照片，并须根据自己报考身份如实上传其他所规定的材料。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特别提醒：1、考生提交材料务必真实、有效，并符合标准要求。如因提供虚假材料，后期不能考试、录取的责任由考生本人承担。2、对考生提供的无法清晰、准确辨识的照片，考生须重新提交或到现场审核。3、不符合我院报考点条件的考生，请尽快重新选择符合条件的报考点，以免耽误考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0"/>
        <w:rPr>
          <w:rFonts w:hint="eastAsia" w:ascii="黑体" w:hAnsi="黑体" w:eastAsia="黑体" w:cs="黑体"/>
          <w:sz w:val="32"/>
          <w:szCs w:val="32"/>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所有考生均须上传的材料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Arial" w:eastAsia="仿宋_GB2312" w:cs="Arial"/>
          <w:b/>
          <w:bCs/>
          <w:color w:val="FF0000"/>
          <w:sz w:val="32"/>
          <w:szCs w:val="32"/>
          <w:lang w:val="en-US" w:eastAsia="zh-CN"/>
        </w:rPr>
      </w:pPr>
      <w:r>
        <w:rPr>
          <w:rFonts w:hint="eastAsia" w:ascii="仿宋_GB2312" w:hAnsi="Arial" w:eastAsia="仿宋_GB2312" w:cs="Arial"/>
          <w:sz w:val="32"/>
          <w:szCs w:val="32"/>
          <w:lang w:val="en-US" w:eastAsia="zh-CN"/>
        </w:rPr>
        <w:t>1.准考证照片。本人近三个月内正面、免冠、无妆、</w:t>
      </w:r>
      <w:r>
        <w:rPr>
          <w:rFonts w:hint="eastAsia" w:ascii="仿宋_GB2312" w:hAnsi="Arial" w:eastAsia="仿宋_GB2312" w:cs="Arial"/>
          <w:color w:val="FF0000"/>
          <w:sz w:val="32"/>
          <w:szCs w:val="32"/>
          <w:lang w:val="en-US" w:eastAsia="zh-CN"/>
        </w:rPr>
        <w:t>白色背景的</w:t>
      </w:r>
      <w:r>
        <w:rPr>
          <w:rFonts w:hint="eastAsia" w:ascii="仿宋_GB2312" w:hAnsi="Arial" w:eastAsia="仿宋_GB2312" w:cs="Arial"/>
          <w:sz w:val="32"/>
          <w:szCs w:val="32"/>
          <w:lang w:val="en-US" w:eastAsia="zh-CN"/>
        </w:rPr>
        <w:t>彩色电子证件照；仅支持jpg或jpeg格式，大小不超过10M，宽高比例3:4；坐姿端正，双眼自然睁开并平视，耳朵对称，左右肩膀平衡，头部和肩部要端正且不能过大或过小，头部需占整个照片的比例为2/3；头发不得遮挡脸部或造成阴影，要露出五官；不得化妆，不得佩戴眼镜、隐形眼镜、美瞳拍照；照明光线均匀，脸部不能发光，无高光、光斑，无阴影、红眼等；</w:t>
      </w:r>
      <w:r>
        <w:rPr>
          <w:rFonts w:hint="eastAsia" w:ascii="仿宋_GB2312" w:hAnsi="Arial" w:eastAsia="仿宋_GB2312" w:cs="Arial"/>
          <w:b w:val="0"/>
          <w:bCs w:val="0"/>
          <w:color w:val="FF0000"/>
          <w:sz w:val="32"/>
          <w:szCs w:val="32"/>
          <w:lang w:val="en-US" w:eastAsia="zh-CN"/>
        </w:rPr>
        <w:t>图像应真实表达考生本人近期相貌，照片要求真实有效，不得使用照片编辑软件进行技术处理，</w:t>
      </w:r>
      <w:r>
        <w:rPr>
          <w:rFonts w:hint="eastAsia" w:ascii="仿宋_GB2312" w:hAnsi="Arial" w:eastAsia="仿宋_GB2312" w:cs="Arial"/>
          <w:b/>
          <w:bCs/>
          <w:color w:val="FF0000"/>
          <w:sz w:val="32"/>
          <w:szCs w:val="32"/>
          <w:lang w:val="en-US" w:eastAsia="zh-CN"/>
        </w:rPr>
        <w:t>不得美颜</w:t>
      </w:r>
      <w:r>
        <w:rPr>
          <w:rFonts w:hint="eastAsia" w:ascii="仿宋_GB2312" w:hAnsi="Arial" w:eastAsia="仿宋_GB2312" w:cs="Arial"/>
          <w:b w:val="0"/>
          <w:bCs w:val="0"/>
          <w:color w:val="FF0000"/>
          <w:sz w:val="32"/>
          <w:szCs w:val="32"/>
          <w:lang w:val="en-US" w:eastAsia="zh-CN"/>
        </w:rPr>
        <w:t>，不得用照片翻拍。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20" w:firstLineChars="200"/>
        <w:jc w:val="left"/>
        <w:textAlignment w:val="auto"/>
        <w:rPr>
          <w:rFonts w:hint="eastAsia" w:ascii="仿宋_GB2312" w:hAnsi="Arial" w:eastAsia="仿宋_GB2312" w:cs="Arial"/>
          <w:sz w:val="32"/>
          <w:szCs w:val="32"/>
          <w:lang w:val="en-US" w:eastAsia="zh-CN"/>
        </w:rPr>
      </w:pPr>
      <w:r>
        <w:rPr>
          <w:rFonts w:hint="eastAsia" w:ascii="仿宋" w:hAnsi="仿宋" w:eastAsia="宋体" w:cs="仿宋"/>
          <w:i w:val="0"/>
          <w:caps w:val="0"/>
          <w:color w:val="333333"/>
          <w:spacing w:val="0"/>
          <w:sz w:val="31"/>
          <w:szCs w:val="31"/>
          <w:lang w:eastAsia="zh-CN"/>
        </w:rPr>
        <w:drawing>
          <wp:anchor distT="0" distB="0" distL="114300" distR="114300" simplePos="0" relativeHeight="251659264" behindDoc="0" locked="0" layoutInCell="1" allowOverlap="1">
            <wp:simplePos x="0" y="0"/>
            <wp:positionH relativeFrom="column">
              <wp:posOffset>1744980</wp:posOffset>
            </wp:positionH>
            <wp:positionV relativeFrom="paragraph">
              <wp:posOffset>167640</wp:posOffset>
            </wp:positionV>
            <wp:extent cx="1586230" cy="2185670"/>
            <wp:effectExtent l="12700" t="12700" r="20320" b="30480"/>
            <wp:wrapTopAndBottom/>
            <wp:docPr id="14" name="图片 1" descr="QQ截图2021090617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QQ截图20210906170141"/>
                    <pic:cNvPicPr>
                      <a:picLocks noChangeAspect="1"/>
                    </pic:cNvPicPr>
                  </pic:nvPicPr>
                  <pic:blipFill>
                    <a:blip r:embed="rId4"/>
                    <a:stretch>
                      <a:fillRect/>
                    </a:stretch>
                  </pic:blipFill>
                  <pic:spPr>
                    <a:xfrm>
                      <a:off x="0" y="0"/>
                      <a:ext cx="1586230" cy="2185670"/>
                    </a:xfrm>
                    <a:prstGeom prst="rect">
                      <a:avLst/>
                    </a:prstGeom>
                    <a:noFill/>
                    <a:ln w="12700" cmpd="sng">
                      <a:solidFill>
                        <a:schemeClr val="accent2">
                          <a:lumMod val="20000"/>
                          <a:lumOff val="80000"/>
                        </a:schemeClr>
                      </a:solidFill>
                      <a:prstDash val="solid"/>
                    </a:ln>
                  </pic:spPr>
                </pic:pic>
              </a:graphicData>
            </a:graphic>
          </wp:anchor>
        </w:drawing>
      </w:r>
      <w:r>
        <w:rPr>
          <w:rFonts w:hint="eastAsia" w:ascii="仿宋_GB2312" w:hAnsi="Arial" w:eastAsia="仿宋_GB2312" w:cs="Arial"/>
          <w:sz w:val="32"/>
          <w:szCs w:val="32"/>
          <w:lang w:val="en-US" w:eastAsia="zh-CN"/>
        </w:rPr>
        <w:t>2.手持本人身份证照片。拍摄时，将持证的手臂和上半身整个拍进照片，头部和肩部要端正，头发不得遮挡脸部或造成阴影，须露出五官；身份证上的所有信息清晰可见、完整（没有被遮挡或者被手指捏住）；仅支持jpg或jpeg格式，建议大小不超过10M。</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Arial" w:eastAsia="仿宋_GB2312" w:cs="Arial"/>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center"/>
        <w:rPr>
          <w:rFonts w:hint="eastAsia" w:ascii="仿宋_GB2312" w:hAnsi="Arial" w:eastAsia="仿宋_GB2312" w:cs="Arial"/>
          <w:sz w:val="32"/>
          <w:szCs w:val="32"/>
          <w:lang w:val="en-US" w:eastAsia="zh-CN"/>
        </w:rPr>
      </w:pPr>
      <w:r>
        <w:rPr>
          <w:rFonts w:hint="eastAsia" w:ascii="宋体" w:hAnsi="宋体" w:eastAsia="宋体" w:cs="宋体"/>
          <w:i w:val="0"/>
          <w:caps w:val="0"/>
          <w:color w:val="333333"/>
          <w:spacing w:val="0"/>
          <w:sz w:val="28"/>
          <w:szCs w:val="28"/>
        </w:rPr>
        <w:drawing>
          <wp:inline distT="0" distB="0" distL="114300" distR="114300">
            <wp:extent cx="3603625" cy="2367280"/>
            <wp:effectExtent l="0" t="0" r="15875" b="13970"/>
            <wp:docPr id="1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7"/>
                    <pic:cNvPicPr>
                      <a:picLocks noChangeAspect="1"/>
                    </pic:cNvPicPr>
                  </pic:nvPicPr>
                  <pic:blipFill>
                    <a:blip r:embed="rId5"/>
                    <a:stretch>
                      <a:fillRect/>
                    </a:stretch>
                  </pic:blipFill>
                  <pic:spPr>
                    <a:xfrm>
                      <a:off x="0" y="0"/>
                      <a:ext cx="3603625" cy="236728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_GB2312" w:hAnsi="Arial" w:eastAsia="仿宋_GB2312" w:cs="Arial"/>
          <w:kern w:val="0"/>
          <w:sz w:val="32"/>
          <w:szCs w:val="32"/>
          <w:lang w:val="en-US" w:eastAsia="zh-CN" w:bidi="ar"/>
        </w:rPr>
      </w:pPr>
      <w:r>
        <w:rPr>
          <w:rFonts w:hint="eastAsia" w:ascii="仿宋_GB2312" w:hAnsi="Arial" w:eastAsia="仿宋_GB2312" w:cs="Arial"/>
          <w:kern w:val="0"/>
          <w:sz w:val="32"/>
          <w:szCs w:val="32"/>
          <w:lang w:val="en-US" w:eastAsia="zh-CN" w:bidi="ar"/>
        </w:rPr>
        <w:t>特别提醒：证件照片要按照要求上传，严禁对照片进行修图，对证件照审核未通过的考生，须重新上传。</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考生根据自身实际情况须上传的其他证件及材料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default"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（一）驻泰高校（</w:t>
      </w:r>
      <w:r>
        <w:rPr>
          <w:rFonts w:hint="eastAsia" w:ascii="仿宋" w:hAnsi="仿宋" w:eastAsia="仿宋" w:cs="仿宋"/>
          <w:b w:val="0"/>
          <w:i w:val="0"/>
          <w:color w:val="000000"/>
          <w:spacing w:val="0"/>
          <w:sz w:val="32"/>
          <w:szCs w:val="32"/>
          <w:lang w:val="en-US" w:eastAsia="zh-CN"/>
        </w:rPr>
        <w:t>仅含山东农业大学、山东科技大学泰安校区、山东第一医科大学泰安校区、泰山学院、山东财经大学东方学院、泰山科技学院</w:t>
      </w:r>
      <w:r>
        <w:rPr>
          <w:rFonts w:hint="eastAsia" w:ascii="楷体" w:hAnsi="楷体" w:eastAsia="楷体" w:cs="楷体"/>
          <w:kern w:val="0"/>
          <w:sz w:val="32"/>
          <w:szCs w:val="32"/>
          <w:lang w:val="en-US" w:eastAsia="zh-CN" w:bidi="ar"/>
        </w:rPr>
        <w:t>）2025年全日制应届本科毕业生。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Arial" w:eastAsia="仿宋_GB2312" w:cs="Arial"/>
          <w:color w:val="FF0000"/>
          <w:kern w:val="0"/>
          <w:sz w:val="32"/>
          <w:szCs w:val="32"/>
          <w:lang w:val="en-US" w:eastAsia="zh-CN" w:bidi="ar"/>
        </w:rPr>
      </w:pPr>
      <w:r>
        <w:rPr>
          <w:rFonts w:hint="eastAsia" w:ascii="仿宋_GB2312" w:hAnsi="Arial" w:eastAsia="仿宋_GB2312" w:cs="Arial"/>
          <w:color w:val="FF0000"/>
          <w:kern w:val="0"/>
          <w:sz w:val="32"/>
          <w:szCs w:val="32"/>
          <w:lang w:val="en-US" w:eastAsia="zh-CN" w:bidi="ar"/>
        </w:rPr>
        <w:t>学籍</w:t>
      </w:r>
      <w:r>
        <w:rPr>
          <w:rFonts w:hint="eastAsia" w:ascii="仿宋_GB2312" w:hAnsi="Arial" w:eastAsia="仿宋_GB2312" w:cs="Arial"/>
          <w:b w:val="0"/>
          <w:bCs w:val="0"/>
          <w:color w:val="FF0000"/>
          <w:kern w:val="0"/>
          <w:sz w:val="32"/>
          <w:szCs w:val="32"/>
          <w:lang w:val="en-US" w:eastAsia="zh-CN" w:bidi="ar"/>
        </w:rPr>
        <w:t>学历校验未通过的需上传学信网《教育部学籍在线验证报告》。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default"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（二）成考应届本科毕业生及网络教育届时可毕业考生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Arial" w:eastAsia="仿宋_GB2312" w:cs="Arial"/>
          <w:kern w:val="0"/>
          <w:sz w:val="32"/>
          <w:szCs w:val="32"/>
          <w:lang w:val="en-US" w:eastAsia="zh-CN" w:bidi="ar"/>
        </w:rPr>
      </w:pPr>
      <w:r>
        <w:rPr>
          <w:rFonts w:hint="eastAsia" w:ascii="仿宋_GB2312" w:hAnsi="Arial" w:eastAsia="仿宋_GB2312" w:cs="Arial"/>
          <w:kern w:val="0"/>
          <w:sz w:val="32"/>
          <w:szCs w:val="32"/>
          <w:lang w:val="en-US" w:eastAsia="zh-CN" w:bidi="ar"/>
        </w:rPr>
        <w:t>1.泰安户籍考生：</w:t>
      </w:r>
      <w:r>
        <w:rPr>
          <w:rFonts w:hint="eastAsia" w:ascii="仿宋_GB2312" w:hAnsi="Arial" w:eastAsia="仿宋_GB2312" w:cs="Arial"/>
          <w:color w:val="FF0000"/>
          <w:kern w:val="0"/>
          <w:sz w:val="32"/>
          <w:szCs w:val="32"/>
          <w:lang w:val="en-US" w:eastAsia="zh-CN" w:bidi="ar"/>
        </w:rPr>
        <w:t>（1）学籍学历校验未通过的需上传学信网《教育部学籍在线验证报告》；</w:t>
      </w:r>
      <w:r>
        <w:rPr>
          <w:rFonts w:hint="eastAsia" w:ascii="仿宋_GB2312" w:hAnsi="Arial" w:eastAsia="仿宋_GB2312" w:cs="Arial"/>
          <w:color w:val="000000" w:themeColor="text1"/>
          <w:kern w:val="0"/>
          <w:sz w:val="32"/>
          <w:szCs w:val="32"/>
          <w:lang w:val="en-US" w:eastAsia="zh-CN" w:bidi="ar"/>
          <w14:textFill>
            <w14:solidFill>
              <w14:schemeClr w14:val="tx1"/>
            </w14:solidFill>
          </w14:textFill>
        </w:rPr>
        <w:t>（2）泰安户口本首页、索引页和个人单页（集体户口上传首页和个人页）。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Arial" w:eastAsia="仿宋_GB2312" w:cs="Arial"/>
          <w:kern w:val="0"/>
          <w:sz w:val="32"/>
          <w:szCs w:val="32"/>
          <w:lang w:val="en-US" w:eastAsia="zh-CN" w:bidi="ar"/>
        </w:rPr>
      </w:pPr>
      <w:r>
        <w:rPr>
          <w:rFonts w:hint="eastAsia" w:ascii="仿宋_GB2312" w:hAnsi="Arial" w:eastAsia="仿宋_GB2312" w:cs="Arial"/>
          <w:kern w:val="0"/>
          <w:sz w:val="32"/>
          <w:szCs w:val="32"/>
          <w:lang w:val="en-US" w:eastAsia="zh-CN" w:bidi="ar"/>
        </w:rPr>
        <w:t>2.非泰安户籍在泰工作的考生：</w:t>
      </w:r>
      <w:r>
        <w:rPr>
          <w:rFonts w:hint="eastAsia" w:ascii="仿宋_GB2312" w:hAnsi="Arial" w:eastAsia="仿宋_GB2312" w:cs="Arial"/>
          <w:color w:val="FF0000"/>
          <w:kern w:val="0"/>
          <w:sz w:val="32"/>
          <w:szCs w:val="32"/>
          <w:lang w:val="en-US" w:eastAsia="zh-CN" w:bidi="ar"/>
        </w:rPr>
        <w:t>（1）学籍学历校验未通过的需上传学信网《教育部学籍在线验证报告》；</w:t>
      </w:r>
      <w:r>
        <w:rPr>
          <w:rFonts w:hint="eastAsia" w:ascii="仿宋_GB2312" w:hAnsi="Arial" w:eastAsia="仿宋_GB2312" w:cs="Arial"/>
          <w:kern w:val="0"/>
          <w:sz w:val="32"/>
          <w:szCs w:val="32"/>
          <w:lang w:val="en-US" w:eastAsia="zh-CN" w:bidi="ar"/>
        </w:rPr>
        <w:t>（2）上传泰安人社部门出具的近期用人单位为其缴纳社保的《泰安市社会保险参保缴费证明》。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Arial" w:eastAsia="仿宋_GB2312" w:cs="Arial"/>
          <w:b/>
          <w:bCs/>
          <w:kern w:val="0"/>
          <w:sz w:val="32"/>
          <w:szCs w:val="32"/>
          <w:lang w:val="en-US" w:eastAsia="zh-CN" w:bidi="ar"/>
        </w:rPr>
      </w:pPr>
      <w:r>
        <w:rPr>
          <w:rFonts w:hint="eastAsia" w:ascii="仿宋_GB2312" w:hAnsi="Arial" w:eastAsia="仿宋_GB2312" w:cs="Arial"/>
          <w:kern w:val="0"/>
          <w:sz w:val="32"/>
          <w:szCs w:val="32"/>
          <w:lang w:val="en-US" w:eastAsia="zh-CN" w:bidi="ar"/>
        </w:rPr>
        <w:t>3.非泰安户籍就</w:t>
      </w:r>
      <w:r>
        <w:rPr>
          <w:rFonts w:hint="eastAsia" w:ascii="仿宋_GB2312" w:hAnsi="Arial" w:eastAsia="仿宋_GB2312" w:cs="Arial"/>
          <w:sz w:val="32"/>
          <w:szCs w:val="32"/>
          <w:lang w:val="en-US" w:eastAsia="zh-CN"/>
        </w:rPr>
        <w:t>读教学点在泰安的考生：</w:t>
      </w:r>
      <w:r>
        <w:rPr>
          <w:rFonts w:hint="eastAsia" w:ascii="仿宋_GB2312" w:hAnsi="Arial" w:eastAsia="仿宋_GB2312" w:cs="Arial"/>
          <w:kern w:val="0"/>
          <w:sz w:val="32"/>
          <w:szCs w:val="32"/>
          <w:lang w:val="en-US" w:eastAsia="zh-CN" w:bidi="ar"/>
        </w:rPr>
        <w:t>（1）</w:t>
      </w:r>
      <w:r>
        <w:rPr>
          <w:rFonts w:hint="eastAsia" w:ascii="仿宋_GB2312" w:hAnsi="Arial" w:eastAsia="仿宋_GB2312" w:cs="Arial"/>
          <w:color w:val="FF0000"/>
          <w:kern w:val="0"/>
          <w:sz w:val="32"/>
          <w:szCs w:val="32"/>
          <w:lang w:val="en-US" w:eastAsia="zh-CN" w:bidi="ar"/>
        </w:rPr>
        <w:t>学籍学历校验未通过的需上传学信网《教育部学籍在线验证报告》；</w:t>
      </w:r>
      <w:r>
        <w:rPr>
          <w:rFonts w:hint="eastAsia" w:ascii="仿宋_GB2312" w:hAnsi="Arial" w:eastAsia="仿宋_GB2312" w:cs="Arial"/>
          <w:kern w:val="0"/>
          <w:sz w:val="32"/>
          <w:szCs w:val="32"/>
          <w:lang w:val="en-US" w:eastAsia="zh-CN" w:bidi="ar"/>
        </w:rPr>
        <w:t>（2）上传</w:t>
      </w:r>
      <w:r>
        <w:rPr>
          <w:rFonts w:hint="eastAsia" w:ascii="仿宋_GB2312" w:hAnsi="Arial" w:eastAsia="仿宋_GB2312" w:cs="Arial"/>
          <w:sz w:val="32"/>
          <w:szCs w:val="32"/>
          <w:lang w:val="en-US" w:eastAsia="zh-CN"/>
        </w:rPr>
        <w:t>就读高校教学点出具的“就读说明”材料</w:t>
      </w:r>
      <w:r>
        <w:rPr>
          <w:rFonts w:hint="eastAsia" w:ascii="仿宋_GB2312" w:hAnsi="Arial" w:eastAsia="仿宋_GB2312" w:cs="Arial"/>
          <w:b/>
          <w:bCs/>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420" w:firstLineChars="200"/>
        <w:jc w:val="left"/>
        <w:textAlignment w:val="auto"/>
        <w:rPr>
          <w:rFonts w:hint="eastAsia" w:ascii="楷体" w:hAnsi="楷体" w:eastAsia="楷体" w:cs="楷体"/>
          <w:kern w:val="0"/>
          <w:sz w:val="32"/>
          <w:szCs w:val="32"/>
          <w:lang w:val="en-US" w:eastAsia="zh-CN" w:bidi="ar"/>
        </w:rPr>
      </w:pPr>
      <w:r>
        <w:drawing>
          <wp:anchor distT="0" distB="0" distL="114300" distR="114300" simplePos="0" relativeHeight="251660288" behindDoc="1" locked="0" layoutInCell="1" allowOverlap="1">
            <wp:simplePos x="0" y="0"/>
            <wp:positionH relativeFrom="column">
              <wp:posOffset>323215</wp:posOffset>
            </wp:positionH>
            <wp:positionV relativeFrom="paragraph">
              <wp:posOffset>269875</wp:posOffset>
            </wp:positionV>
            <wp:extent cx="5107305" cy="2656205"/>
            <wp:effectExtent l="0" t="0" r="17145" b="1079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107305" cy="2656205"/>
                    </a:xfrm>
                    <a:prstGeom prst="rect">
                      <a:avLst/>
                    </a:prstGeom>
                    <a:noFill/>
                    <a:ln>
                      <a:noFill/>
                    </a:ln>
                  </pic:spPr>
                </pic:pic>
              </a:graphicData>
            </a:graphic>
          </wp:anchor>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（三）高等教育自学考试本科届时可毕业考生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Arial" w:eastAsia="仿宋_GB2312" w:cs="Arial"/>
          <w:color w:val="000000" w:themeColor="text1"/>
          <w:kern w:val="0"/>
          <w:sz w:val="32"/>
          <w:szCs w:val="32"/>
          <w:lang w:val="en-US" w:eastAsia="zh-CN" w:bidi="ar"/>
          <w14:textFill>
            <w14:solidFill>
              <w14:schemeClr w14:val="tx1"/>
            </w14:solidFill>
          </w14:textFill>
        </w:rPr>
      </w:pPr>
      <w:r>
        <w:rPr>
          <w:rFonts w:hint="eastAsia" w:ascii="仿宋_GB2312" w:hAnsi="Arial" w:eastAsia="仿宋_GB2312" w:cs="Arial"/>
          <w:kern w:val="0"/>
          <w:sz w:val="32"/>
          <w:szCs w:val="32"/>
          <w:lang w:val="en-US" w:eastAsia="zh-CN" w:bidi="ar"/>
        </w:rPr>
        <w:t>1.泰安户籍考生：（1）上传证明自考生身份的材料（如准考证、成绩单等）。</w:t>
      </w:r>
      <w:r>
        <w:rPr>
          <w:rFonts w:hint="eastAsia" w:ascii="仿宋_GB2312" w:hAnsi="Arial" w:eastAsia="仿宋_GB2312" w:cs="Arial"/>
          <w:color w:val="000000" w:themeColor="text1"/>
          <w:kern w:val="0"/>
          <w:sz w:val="32"/>
          <w:szCs w:val="32"/>
          <w:lang w:val="en-US" w:eastAsia="zh-CN" w:bidi="ar"/>
          <w14:textFill>
            <w14:solidFill>
              <w14:schemeClr w14:val="tx1"/>
            </w14:solidFill>
          </w14:textFill>
        </w:rPr>
        <w:t>（2）泰安户口本首页、索引页和个人单页（集体户口上传首页和个人页）。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Arial" w:eastAsia="仿宋_GB2312" w:cs="Arial"/>
          <w:kern w:val="0"/>
          <w:sz w:val="32"/>
          <w:szCs w:val="32"/>
          <w:lang w:val="en-US" w:eastAsia="zh-CN" w:bidi="ar"/>
        </w:rPr>
      </w:pPr>
      <w:r>
        <w:rPr>
          <w:rFonts w:hint="eastAsia" w:ascii="仿宋_GB2312" w:hAnsi="Arial" w:eastAsia="仿宋_GB2312" w:cs="Arial"/>
          <w:kern w:val="0"/>
          <w:sz w:val="32"/>
          <w:szCs w:val="32"/>
          <w:lang w:val="en-US" w:eastAsia="zh-CN" w:bidi="ar"/>
        </w:rPr>
        <w:t>2.非泰安户籍在泰工作的考生：（1）上传证明自考生身份的材料（如准考证、成绩单等）。（2）上传泰安人社部门出具的近期用人单位为其缴纳社保的《泰安市社会保险参保缴费证明》。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Arial" w:eastAsia="仿宋_GB2312" w:cs="Arial"/>
          <w:kern w:val="0"/>
          <w:sz w:val="32"/>
          <w:szCs w:val="32"/>
          <w:lang w:val="en-US" w:eastAsia="zh-CN" w:bidi="ar"/>
        </w:rPr>
      </w:pPr>
      <w:r>
        <w:rPr>
          <w:rFonts w:hint="eastAsia" w:ascii="仿宋_GB2312" w:hAnsi="Arial" w:eastAsia="仿宋_GB2312" w:cs="Arial"/>
          <w:kern w:val="0"/>
          <w:sz w:val="32"/>
          <w:szCs w:val="32"/>
          <w:lang w:val="en-US" w:eastAsia="zh-CN" w:bidi="ar"/>
        </w:rPr>
        <w:t>（</w:t>
      </w:r>
      <w:r>
        <w:rPr>
          <w:rFonts w:hint="eastAsia" w:ascii="楷体" w:hAnsi="楷体" w:eastAsia="楷体" w:cs="楷体"/>
          <w:kern w:val="0"/>
          <w:sz w:val="32"/>
          <w:szCs w:val="32"/>
          <w:lang w:val="en-US" w:eastAsia="zh-CN" w:bidi="ar"/>
        </w:rPr>
        <w:t>四）往届毕业生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Arial" w:eastAsia="仿宋_GB2312" w:cs="Arial"/>
          <w:kern w:val="0"/>
          <w:sz w:val="32"/>
          <w:szCs w:val="32"/>
          <w:lang w:val="en-US" w:eastAsia="zh-CN" w:bidi="ar"/>
        </w:rPr>
      </w:pPr>
      <w:r>
        <w:rPr>
          <w:rFonts w:hint="eastAsia" w:ascii="仿宋_GB2312" w:hAnsi="Arial" w:eastAsia="仿宋_GB2312" w:cs="Arial"/>
          <w:kern w:val="0"/>
          <w:sz w:val="32"/>
          <w:szCs w:val="32"/>
          <w:lang w:val="en-US" w:eastAsia="zh-CN" w:bidi="ar"/>
        </w:rPr>
        <w:t>1.泰安户籍考生：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Arial" w:eastAsia="仿宋_GB2312" w:cs="Arial"/>
          <w:kern w:val="0"/>
          <w:sz w:val="32"/>
          <w:szCs w:val="32"/>
          <w:lang w:val="en-US" w:eastAsia="zh-CN" w:bidi="ar"/>
        </w:rPr>
      </w:pPr>
      <w:r>
        <w:rPr>
          <w:rFonts w:hint="eastAsia" w:ascii="仿宋_GB2312" w:hAnsi="Arial" w:eastAsia="仿宋_GB2312" w:cs="Arial"/>
          <w:color w:val="FF0000"/>
          <w:kern w:val="0"/>
          <w:sz w:val="32"/>
          <w:szCs w:val="32"/>
          <w:lang w:val="en-US" w:eastAsia="zh-CN" w:bidi="ar"/>
        </w:rPr>
        <w:t>（1）学籍学历校验未通过的需上传学历证书或学信网《教育部学历证书电子注册备案表》。</w:t>
      </w:r>
      <w:r>
        <w:rPr>
          <w:rFonts w:hint="eastAsia" w:ascii="仿宋_GB2312" w:hAnsi="Arial" w:eastAsia="仿宋_GB2312" w:cs="Arial"/>
          <w:kern w:val="0"/>
          <w:sz w:val="32"/>
          <w:szCs w:val="32"/>
          <w:lang w:val="en-US" w:eastAsia="zh-CN" w:bidi="ar"/>
        </w:rPr>
        <w:t xml:space="preserve"> </w:t>
      </w:r>
      <w:r>
        <w:rPr>
          <w:rFonts w:hint="eastAsia" w:ascii="仿宋_GB2312" w:hAnsi="Arial" w:eastAsia="仿宋_GB2312" w:cs="Arial"/>
          <w:color w:val="000000" w:themeColor="text1"/>
          <w:kern w:val="0"/>
          <w:sz w:val="32"/>
          <w:szCs w:val="32"/>
          <w:lang w:val="en-US" w:eastAsia="zh-CN" w:bidi="ar"/>
          <w14:textFill>
            <w14:solidFill>
              <w14:schemeClr w14:val="tx1"/>
            </w14:solidFill>
          </w14:textFill>
        </w:rPr>
        <w:t>（2）泰安户口本首页、索引页和个人单页（集体户口上传首页和个人页）。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Arial" w:eastAsia="仿宋_GB2312" w:cs="Arial"/>
          <w:kern w:val="0"/>
          <w:sz w:val="32"/>
          <w:szCs w:val="32"/>
          <w:lang w:val="en-US" w:eastAsia="zh-CN" w:bidi="ar"/>
        </w:rPr>
      </w:pPr>
      <w:r>
        <w:rPr>
          <w:rFonts w:hint="eastAsia" w:ascii="仿宋_GB2312" w:hAnsi="Arial" w:eastAsia="仿宋_GB2312" w:cs="Arial"/>
          <w:kern w:val="0"/>
          <w:sz w:val="32"/>
          <w:szCs w:val="32"/>
          <w:lang w:val="en-US" w:eastAsia="zh-CN" w:bidi="ar"/>
        </w:rPr>
        <w:t>2.非泰安户籍在泰工作的考生：（1）</w:t>
      </w:r>
      <w:r>
        <w:rPr>
          <w:rFonts w:hint="eastAsia" w:ascii="仿宋_GB2312" w:hAnsi="Arial" w:eastAsia="仿宋_GB2312" w:cs="Arial"/>
          <w:color w:val="FF0000"/>
          <w:kern w:val="0"/>
          <w:sz w:val="32"/>
          <w:szCs w:val="32"/>
          <w:lang w:val="en-US" w:eastAsia="zh-CN" w:bidi="ar"/>
        </w:rPr>
        <w:t>学籍学历校验未通过的需上传学历证书或学信网《教育部学历证书电子注册备案表》</w:t>
      </w:r>
      <w:r>
        <w:rPr>
          <w:rFonts w:hint="eastAsia" w:ascii="仿宋_GB2312" w:hAnsi="Arial" w:eastAsia="仿宋_GB2312" w:cs="Arial"/>
          <w:kern w:val="0"/>
          <w:sz w:val="32"/>
          <w:szCs w:val="32"/>
          <w:lang w:val="en-US" w:eastAsia="zh-CN" w:bidi="ar"/>
        </w:rPr>
        <w:t>；（2）上传泰安人社部门出具的近期用人单位为其缴纳社保的《泰安市社会保险参保缴费证明》。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default"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（五）使用国（境）外学历学位报名考生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Arial" w:eastAsia="仿宋_GB2312" w:cs="Arial"/>
          <w:color w:val="000000" w:themeColor="text1"/>
          <w:kern w:val="0"/>
          <w:sz w:val="32"/>
          <w:szCs w:val="32"/>
          <w:lang w:val="en-US" w:eastAsia="zh-CN" w:bidi="ar"/>
          <w14:textFill>
            <w14:solidFill>
              <w14:schemeClr w14:val="tx1"/>
            </w14:solidFill>
          </w14:textFill>
        </w:rPr>
      </w:pPr>
      <w:r>
        <w:rPr>
          <w:rFonts w:hint="eastAsia" w:ascii="仿宋_GB2312" w:hAnsi="Arial" w:eastAsia="仿宋_GB2312" w:cs="Arial"/>
          <w:kern w:val="0"/>
          <w:sz w:val="32"/>
          <w:szCs w:val="32"/>
          <w:lang w:val="en-US" w:eastAsia="zh-CN" w:bidi="ar"/>
        </w:rPr>
        <w:t>1.泰安户籍考生：上传教育部留学服务中心出具的《国外学历学位认证书》</w:t>
      </w:r>
      <w:r>
        <w:rPr>
          <w:rFonts w:hint="eastAsia" w:ascii="仿宋_GB2312" w:hAnsi="Arial" w:eastAsia="仿宋_GB2312" w:cs="Arial"/>
          <w:b/>
          <w:bCs/>
          <w:kern w:val="0"/>
          <w:sz w:val="32"/>
          <w:szCs w:val="32"/>
          <w:lang w:val="en-US" w:eastAsia="zh-CN" w:bidi="ar"/>
        </w:rPr>
        <w:t>。</w:t>
      </w:r>
      <w:r>
        <w:rPr>
          <w:rFonts w:hint="eastAsia" w:ascii="仿宋_GB2312" w:hAnsi="Arial" w:eastAsia="仿宋_GB2312" w:cs="Arial"/>
          <w:color w:val="000000" w:themeColor="text1"/>
          <w:kern w:val="0"/>
          <w:sz w:val="32"/>
          <w:szCs w:val="32"/>
          <w:lang w:val="en-US" w:eastAsia="zh-CN" w:bidi="ar"/>
          <w14:textFill>
            <w14:solidFill>
              <w14:schemeClr w14:val="tx1"/>
            </w14:solidFill>
          </w14:textFill>
        </w:rPr>
        <w:t>（2）泰安户口本首页、索引页和个人单页（集体户口上传首页和个人页）。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Arial" w:eastAsia="仿宋_GB2312" w:cs="Arial"/>
          <w:kern w:val="0"/>
          <w:sz w:val="32"/>
          <w:szCs w:val="32"/>
          <w:lang w:val="en-US" w:eastAsia="zh-CN" w:bidi="ar"/>
        </w:rPr>
      </w:pPr>
      <w:r>
        <w:rPr>
          <w:rFonts w:hint="eastAsia" w:ascii="仿宋_GB2312" w:hAnsi="Arial" w:eastAsia="仿宋_GB2312" w:cs="Arial"/>
          <w:kern w:val="0"/>
          <w:sz w:val="32"/>
          <w:szCs w:val="32"/>
          <w:lang w:val="en-US" w:eastAsia="zh-CN" w:bidi="ar"/>
        </w:rPr>
        <w:t xml:space="preserve">2.非泰安户籍在泰工作的考生：（1）上传教育部留学服务中心出具的《国外学历学位认证书》；（2）上传泰安人社部门出具的近期用人单位为其缴纳社保的《泰安市社会保险参保缴费证明》。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（六）其他验证材料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Arial" w:eastAsia="仿宋_GB2312" w:cs="Arial"/>
          <w:kern w:val="0"/>
          <w:sz w:val="32"/>
          <w:szCs w:val="32"/>
          <w:lang w:val="en-US" w:eastAsia="zh-CN" w:bidi="ar"/>
        </w:rPr>
      </w:pPr>
      <w:r>
        <w:rPr>
          <w:rFonts w:hint="eastAsia" w:ascii="仿宋_GB2312" w:hAnsi="Arial" w:eastAsia="仿宋_GB2312" w:cs="Arial"/>
          <w:kern w:val="0"/>
          <w:sz w:val="32"/>
          <w:szCs w:val="32"/>
          <w:lang w:val="en-US" w:eastAsia="zh-CN" w:bidi="ar"/>
        </w:rPr>
        <w:t>1.《教育部学历证书电子注册备案表》（2002年以后毕业的往届生）或者《中国高等学历认证报告》（2002年以前毕业的往届生）可通过学信网自行下载。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Arial" w:eastAsia="仿宋_GB2312" w:cs="Arial"/>
          <w:kern w:val="0"/>
          <w:sz w:val="32"/>
          <w:szCs w:val="32"/>
          <w:lang w:val="en-US" w:eastAsia="zh-CN" w:bidi="ar"/>
        </w:rPr>
      </w:pPr>
      <w:r>
        <w:rPr>
          <w:rFonts w:hint="eastAsia" w:ascii="仿宋_GB2312" w:hAnsi="Arial" w:eastAsia="仿宋_GB2312" w:cs="Arial"/>
          <w:kern w:val="0"/>
          <w:sz w:val="32"/>
          <w:szCs w:val="32"/>
          <w:lang w:val="en-US" w:eastAsia="zh-CN" w:bidi="ar"/>
        </w:rPr>
        <w:t xml:space="preserve">2.因更改个人身份信息导致学历校验不通过的考生须上传个人户口簿信息页（显示曾用名）或公安部门出具的更改身份证明材料。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Arial" w:eastAsia="仿宋_GB2312" w:cs="Arial"/>
          <w:kern w:val="0"/>
          <w:sz w:val="32"/>
          <w:szCs w:val="32"/>
          <w:lang w:val="en-US" w:eastAsia="zh-CN" w:bidi="ar"/>
        </w:rPr>
      </w:pPr>
      <w:r>
        <w:rPr>
          <w:rFonts w:hint="eastAsia" w:ascii="仿宋_GB2312" w:hAnsi="Arial" w:eastAsia="仿宋_GB2312" w:cs="Arial"/>
          <w:kern w:val="0"/>
          <w:sz w:val="32"/>
          <w:szCs w:val="32"/>
          <w:lang w:val="en-US" w:eastAsia="zh-CN" w:bidi="ar"/>
        </w:rPr>
        <w:t>3.在校研究生报考除上述对应类别材料外还须上传现培养单位出具的同意报考证明或退学证明。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Arial" w:eastAsia="仿宋_GB2312" w:cs="Arial"/>
          <w:kern w:val="0"/>
          <w:sz w:val="32"/>
          <w:szCs w:val="32"/>
          <w:lang w:val="en-US" w:eastAsia="zh-CN" w:bidi="ar"/>
        </w:rPr>
      </w:pPr>
      <w:r>
        <w:rPr>
          <w:rFonts w:hint="eastAsia" w:ascii="仿宋_GB2312" w:hAnsi="Arial" w:eastAsia="仿宋_GB2312" w:cs="Arial"/>
          <w:kern w:val="0"/>
          <w:sz w:val="32"/>
          <w:szCs w:val="32"/>
          <w:lang w:val="en-US" w:eastAsia="zh-CN" w:bidi="ar"/>
        </w:rPr>
        <w:t xml:space="preserve">4.工作单位在泰安的军队现役人员除上述对应类别材料外还须上传军队有效身份证件及驻泰单位证明（注明联系人及联系电话）。           </w:t>
      </w:r>
    </w:p>
    <w:sectPr>
      <w:pgSz w:w="11906" w:h="16838"/>
      <w:pgMar w:top="1440" w:right="1485" w:bottom="1536" w:left="1599"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CE869"/>
    <w:multiLevelType w:val="singleLevel"/>
    <w:tmpl w:val="18ACE8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NiOTJlZmFkNjg1MjhhYzYwZDM1MmJmMzg5YTAifQ=="/>
  </w:docVars>
  <w:rsids>
    <w:rsidRoot w:val="510B239C"/>
    <w:rsid w:val="003B643A"/>
    <w:rsid w:val="00C6664C"/>
    <w:rsid w:val="00C76827"/>
    <w:rsid w:val="01573814"/>
    <w:rsid w:val="018A58CB"/>
    <w:rsid w:val="035B12CD"/>
    <w:rsid w:val="036F4D79"/>
    <w:rsid w:val="038C592B"/>
    <w:rsid w:val="03DC3B06"/>
    <w:rsid w:val="041E22FB"/>
    <w:rsid w:val="0422691A"/>
    <w:rsid w:val="045C354F"/>
    <w:rsid w:val="04C410F4"/>
    <w:rsid w:val="056B527F"/>
    <w:rsid w:val="057E087F"/>
    <w:rsid w:val="06EE06AA"/>
    <w:rsid w:val="070F5723"/>
    <w:rsid w:val="0733430F"/>
    <w:rsid w:val="07372051"/>
    <w:rsid w:val="07385B52"/>
    <w:rsid w:val="073E6F3C"/>
    <w:rsid w:val="09EA2155"/>
    <w:rsid w:val="0A8C6210"/>
    <w:rsid w:val="0AC7549A"/>
    <w:rsid w:val="0BDD7AC5"/>
    <w:rsid w:val="0CD93263"/>
    <w:rsid w:val="0DFA511F"/>
    <w:rsid w:val="0F7F00F1"/>
    <w:rsid w:val="10E03212"/>
    <w:rsid w:val="11001706"/>
    <w:rsid w:val="11963E18"/>
    <w:rsid w:val="11C045CC"/>
    <w:rsid w:val="11E76422"/>
    <w:rsid w:val="11EB4164"/>
    <w:rsid w:val="127E0B34"/>
    <w:rsid w:val="12DC0740"/>
    <w:rsid w:val="13703E49"/>
    <w:rsid w:val="13F048B6"/>
    <w:rsid w:val="14426B9B"/>
    <w:rsid w:val="14537D9F"/>
    <w:rsid w:val="147815B3"/>
    <w:rsid w:val="14DC7D94"/>
    <w:rsid w:val="151B44ED"/>
    <w:rsid w:val="15D8055B"/>
    <w:rsid w:val="16F50CA4"/>
    <w:rsid w:val="1807337A"/>
    <w:rsid w:val="183817FC"/>
    <w:rsid w:val="188C097E"/>
    <w:rsid w:val="190F698A"/>
    <w:rsid w:val="19393A07"/>
    <w:rsid w:val="1A4A797C"/>
    <w:rsid w:val="1AC6751C"/>
    <w:rsid w:val="1E184E79"/>
    <w:rsid w:val="1E814623"/>
    <w:rsid w:val="1EC73863"/>
    <w:rsid w:val="1F550E6F"/>
    <w:rsid w:val="1FBA499C"/>
    <w:rsid w:val="200F101E"/>
    <w:rsid w:val="20384A18"/>
    <w:rsid w:val="206A6B9C"/>
    <w:rsid w:val="20EC75B1"/>
    <w:rsid w:val="2136082C"/>
    <w:rsid w:val="21E0218B"/>
    <w:rsid w:val="220426D8"/>
    <w:rsid w:val="23AE6D9F"/>
    <w:rsid w:val="24653902"/>
    <w:rsid w:val="24915A87"/>
    <w:rsid w:val="2628108B"/>
    <w:rsid w:val="262A4E03"/>
    <w:rsid w:val="26385301"/>
    <w:rsid w:val="27594FDF"/>
    <w:rsid w:val="27C60B5C"/>
    <w:rsid w:val="28620159"/>
    <w:rsid w:val="2899001E"/>
    <w:rsid w:val="28FB27CC"/>
    <w:rsid w:val="290D6316"/>
    <w:rsid w:val="29BB2216"/>
    <w:rsid w:val="29E34941"/>
    <w:rsid w:val="2A047719"/>
    <w:rsid w:val="2A467D32"/>
    <w:rsid w:val="2A491B5B"/>
    <w:rsid w:val="2AF24983"/>
    <w:rsid w:val="2B514BE0"/>
    <w:rsid w:val="2C1D640B"/>
    <w:rsid w:val="2C610E53"/>
    <w:rsid w:val="2CCB67BE"/>
    <w:rsid w:val="2CE81574"/>
    <w:rsid w:val="2D0255EC"/>
    <w:rsid w:val="2D2B57CF"/>
    <w:rsid w:val="2D720E3E"/>
    <w:rsid w:val="2E85335E"/>
    <w:rsid w:val="2ECD1B01"/>
    <w:rsid w:val="2FE50775"/>
    <w:rsid w:val="30634211"/>
    <w:rsid w:val="30A954C6"/>
    <w:rsid w:val="30EC35A0"/>
    <w:rsid w:val="30F027A5"/>
    <w:rsid w:val="30FF0C3A"/>
    <w:rsid w:val="31286D1E"/>
    <w:rsid w:val="31342831"/>
    <w:rsid w:val="31554CFE"/>
    <w:rsid w:val="31A16195"/>
    <w:rsid w:val="31B60DDE"/>
    <w:rsid w:val="321D3A6E"/>
    <w:rsid w:val="33552D94"/>
    <w:rsid w:val="35610116"/>
    <w:rsid w:val="35B25D0D"/>
    <w:rsid w:val="37A662B4"/>
    <w:rsid w:val="37FA5E67"/>
    <w:rsid w:val="381C20D2"/>
    <w:rsid w:val="38A24CCD"/>
    <w:rsid w:val="38FA68B7"/>
    <w:rsid w:val="39C96289"/>
    <w:rsid w:val="3A192D6D"/>
    <w:rsid w:val="3A1F2E07"/>
    <w:rsid w:val="3AAB48A5"/>
    <w:rsid w:val="3B8701AA"/>
    <w:rsid w:val="3BDC22A4"/>
    <w:rsid w:val="3C6C4171"/>
    <w:rsid w:val="3D0E3B71"/>
    <w:rsid w:val="3D167A38"/>
    <w:rsid w:val="3D1C696D"/>
    <w:rsid w:val="3D5702B3"/>
    <w:rsid w:val="3D6A1B31"/>
    <w:rsid w:val="3EB43064"/>
    <w:rsid w:val="3EFB48F4"/>
    <w:rsid w:val="3F163D1F"/>
    <w:rsid w:val="3F4E0252"/>
    <w:rsid w:val="416C40CA"/>
    <w:rsid w:val="41EE435C"/>
    <w:rsid w:val="4283791D"/>
    <w:rsid w:val="429E30DF"/>
    <w:rsid w:val="43A538C3"/>
    <w:rsid w:val="444F15D7"/>
    <w:rsid w:val="44A973E3"/>
    <w:rsid w:val="44AE4539"/>
    <w:rsid w:val="454F1D39"/>
    <w:rsid w:val="45701CAF"/>
    <w:rsid w:val="458F6DEB"/>
    <w:rsid w:val="45D43FEC"/>
    <w:rsid w:val="45FE0C59"/>
    <w:rsid w:val="46B13E34"/>
    <w:rsid w:val="47B916EB"/>
    <w:rsid w:val="485D476D"/>
    <w:rsid w:val="4876582E"/>
    <w:rsid w:val="487B1097"/>
    <w:rsid w:val="48945CB4"/>
    <w:rsid w:val="48A11ED3"/>
    <w:rsid w:val="48AF176F"/>
    <w:rsid w:val="497203A8"/>
    <w:rsid w:val="4A031344"/>
    <w:rsid w:val="4A0B1FA6"/>
    <w:rsid w:val="4A5B2B6B"/>
    <w:rsid w:val="4AA20B5D"/>
    <w:rsid w:val="4B840262"/>
    <w:rsid w:val="4BAB1C93"/>
    <w:rsid w:val="4C107D48"/>
    <w:rsid w:val="4C9D15DC"/>
    <w:rsid w:val="4CCC1EC1"/>
    <w:rsid w:val="4EB55C3E"/>
    <w:rsid w:val="4F111E0D"/>
    <w:rsid w:val="4F2A1121"/>
    <w:rsid w:val="4F3D13BB"/>
    <w:rsid w:val="4F6F4D85"/>
    <w:rsid w:val="504E23B9"/>
    <w:rsid w:val="509152DF"/>
    <w:rsid w:val="510B239C"/>
    <w:rsid w:val="514318B1"/>
    <w:rsid w:val="515F4362"/>
    <w:rsid w:val="51FED7AB"/>
    <w:rsid w:val="52121A42"/>
    <w:rsid w:val="53740BBC"/>
    <w:rsid w:val="537F56AD"/>
    <w:rsid w:val="53E61ABA"/>
    <w:rsid w:val="53FF0DCE"/>
    <w:rsid w:val="54741F31"/>
    <w:rsid w:val="55170141"/>
    <w:rsid w:val="55C45E2B"/>
    <w:rsid w:val="56466840"/>
    <w:rsid w:val="564C44DD"/>
    <w:rsid w:val="57081D47"/>
    <w:rsid w:val="5748483A"/>
    <w:rsid w:val="57672F12"/>
    <w:rsid w:val="58117322"/>
    <w:rsid w:val="583D1EC5"/>
    <w:rsid w:val="5841508C"/>
    <w:rsid w:val="58A30E81"/>
    <w:rsid w:val="58F86F51"/>
    <w:rsid w:val="59EE791A"/>
    <w:rsid w:val="5B87226B"/>
    <w:rsid w:val="5B943130"/>
    <w:rsid w:val="5BB73F01"/>
    <w:rsid w:val="5BED59B0"/>
    <w:rsid w:val="5BFE196B"/>
    <w:rsid w:val="5C181249"/>
    <w:rsid w:val="5D215911"/>
    <w:rsid w:val="5D331AE8"/>
    <w:rsid w:val="5D434896"/>
    <w:rsid w:val="5D467A6D"/>
    <w:rsid w:val="5EBC1682"/>
    <w:rsid w:val="5EFA7CCD"/>
    <w:rsid w:val="5FA21FA1"/>
    <w:rsid w:val="5FCA6734"/>
    <w:rsid w:val="5FF02DEC"/>
    <w:rsid w:val="602765D1"/>
    <w:rsid w:val="60FB291D"/>
    <w:rsid w:val="612D3DF8"/>
    <w:rsid w:val="62816712"/>
    <w:rsid w:val="63422A85"/>
    <w:rsid w:val="63471E49"/>
    <w:rsid w:val="63C70A43"/>
    <w:rsid w:val="64D23995"/>
    <w:rsid w:val="64D70FAB"/>
    <w:rsid w:val="64E02555"/>
    <w:rsid w:val="654D577B"/>
    <w:rsid w:val="65CF134E"/>
    <w:rsid w:val="65FF25D9"/>
    <w:rsid w:val="665723A3"/>
    <w:rsid w:val="665917DA"/>
    <w:rsid w:val="66A870A3"/>
    <w:rsid w:val="672614BA"/>
    <w:rsid w:val="67661900"/>
    <w:rsid w:val="689E69AF"/>
    <w:rsid w:val="69223C9F"/>
    <w:rsid w:val="6AB46016"/>
    <w:rsid w:val="6ACA583A"/>
    <w:rsid w:val="6AD03CC4"/>
    <w:rsid w:val="6B3328EA"/>
    <w:rsid w:val="6B9876E6"/>
    <w:rsid w:val="6BE44432"/>
    <w:rsid w:val="6C7949EF"/>
    <w:rsid w:val="6CDD3595"/>
    <w:rsid w:val="6D284A9A"/>
    <w:rsid w:val="6D567859"/>
    <w:rsid w:val="6D6C3C14"/>
    <w:rsid w:val="6D785A21"/>
    <w:rsid w:val="6DB77BCC"/>
    <w:rsid w:val="6F026C0B"/>
    <w:rsid w:val="6F6712AF"/>
    <w:rsid w:val="6FB91092"/>
    <w:rsid w:val="6FF70753"/>
    <w:rsid w:val="70D817EE"/>
    <w:rsid w:val="7157594D"/>
    <w:rsid w:val="71B73BB5"/>
    <w:rsid w:val="71C1726B"/>
    <w:rsid w:val="71F00E7E"/>
    <w:rsid w:val="72BD1A99"/>
    <w:rsid w:val="73DA4614"/>
    <w:rsid w:val="74AA2238"/>
    <w:rsid w:val="750C4CA1"/>
    <w:rsid w:val="75297601"/>
    <w:rsid w:val="75F45E61"/>
    <w:rsid w:val="7753B27C"/>
    <w:rsid w:val="775D17E4"/>
    <w:rsid w:val="780E66A3"/>
    <w:rsid w:val="7879089F"/>
    <w:rsid w:val="791E61D6"/>
    <w:rsid w:val="792C572D"/>
    <w:rsid w:val="794E17B7"/>
    <w:rsid w:val="79B002F1"/>
    <w:rsid w:val="7A811C8D"/>
    <w:rsid w:val="7ACF18FF"/>
    <w:rsid w:val="7B494559"/>
    <w:rsid w:val="7C320365"/>
    <w:rsid w:val="7C91130D"/>
    <w:rsid w:val="7CBB3234"/>
    <w:rsid w:val="7D3F3891"/>
    <w:rsid w:val="7DA85BDF"/>
    <w:rsid w:val="7DE642E1"/>
    <w:rsid w:val="7E486D4A"/>
    <w:rsid w:val="7E927FC5"/>
    <w:rsid w:val="7EBC1D14"/>
    <w:rsid w:val="7EF667A6"/>
    <w:rsid w:val="7F575AD5"/>
    <w:rsid w:val="7F7D58EC"/>
    <w:rsid w:val="7FAD3551"/>
    <w:rsid w:val="7FDB1695"/>
    <w:rsid w:val="97DF3124"/>
    <w:rsid w:val="9D4B5CFF"/>
    <w:rsid w:val="ADBBF4C5"/>
    <w:rsid w:val="BA7B23C6"/>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style>
  <w:style w:type="character" w:styleId="8">
    <w:name w:val="Hyperlink"/>
    <w:basedOn w:val="4"/>
    <w:qFormat/>
    <w:uiPriority w:val="0"/>
    <w:rPr>
      <w:color w:val="333333"/>
      <w:u w:val="none"/>
    </w:rPr>
  </w:style>
  <w:style w:type="character" w:customStyle="1" w:styleId="9">
    <w:name w:val="bt-left1"/>
    <w:basedOn w:val="4"/>
    <w:qFormat/>
    <w:uiPriority w:val="0"/>
  </w:style>
  <w:style w:type="character" w:customStyle="1" w:styleId="10">
    <w:name w:val="bt-right1"/>
    <w:basedOn w:val="4"/>
    <w:qFormat/>
    <w:uiPriority w:val="0"/>
  </w:style>
  <w:style w:type="paragraph" w:customStyle="1" w:styleId="11">
    <w:name w:val="_Style 10"/>
    <w:basedOn w:val="1"/>
    <w:next w:val="1"/>
    <w:qFormat/>
    <w:uiPriority w:val="0"/>
    <w:pPr>
      <w:pBdr>
        <w:bottom w:val="single" w:color="auto" w:sz="6" w:space="1"/>
      </w:pBdr>
      <w:jc w:val="center"/>
    </w:pPr>
    <w:rPr>
      <w:rFonts w:ascii="Arial" w:eastAsia="宋体"/>
      <w:vanish/>
      <w:sz w:val="16"/>
    </w:rPr>
  </w:style>
  <w:style w:type="paragraph" w:customStyle="1" w:styleId="12">
    <w:name w:val="_Style 11"/>
    <w:basedOn w:val="1"/>
    <w:next w:val="1"/>
    <w:qFormat/>
    <w:uiPriority w:val="0"/>
    <w:pPr>
      <w:pBdr>
        <w:top w:val="single" w:color="auto" w:sz="6" w:space="1"/>
      </w:pBdr>
      <w:jc w:val="center"/>
    </w:pPr>
    <w:rPr>
      <w:rFonts w:ascii="Arial" w:eastAsia="宋体"/>
      <w:vanish/>
      <w:sz w:val="16"/>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 w:type="paragraph" w:customStyle="1" w:styleId="14">
    <w:name w:val="_Style 13"/>
    <w:basedOn w:val="1"/>
    <w:next w:val="1"/>
    <w:qFormat/>
    <w:uiPriority w:val="0"/>
    <w:pPr>
      <w:pBdr>
        <w:top w:val="single" w:color="auto" w:sz="6" w:space="1"/>
      </w:pBdr>
      <w:jc w:val="center"/>
    </w:pPr>
    <w:rPr>
      <w:rFonts w:ascii="Arial" w:eastAsia="宋体"/>
      <w:vanish/>
      <w:sz w:val="16"/>
    </w:rPr>
  </w:style>
  <w:style w:type="character" w:customStyle="1" w:styleId="15">
    <w:name w:val="font31"/>
    <w:basedOn w:val="4"/>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3255</Words>
  <Characters>3388</Characters>
  <Lines>0</Lines>
  <Paragraphs>0</Paragraphs>
  <TotalTime>11</TotalTime>
  <ScaleCrop>false</ScaleCrop>
  <LinksUpToDate>false</LinksUpToDate>
  <CharactersWithSpaces>3414</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2020-10-16T03:34:00Z</dcterms:created>
  <dc:creator>星空1415259268</dc:creator>
  <cp:lastModifiedBy>user</cp:lastModifiedBy>
  <dcterms:modified xsi:type="dcterms:W3CDTF">2024-10-25T10:30:26Z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7D29991AF8AD4505B21516CCDE4697FF</vt:lpwstr>
  </property>
</Properties>
</file>