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  <w:t>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3"/>
          <w:szCs w:val="43"/>
        </w:rPr>
        <w:t>安市教育局政务公开责任追究制度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 第一条 为规范政务公开工作，推进依法行政，加强对违反政务公开规定行为的责任追究，根据上级有关规定，结合本局实际，制定本制度。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第二条 本办法所称政务公开责任，是指本局机关、直属单位及工作人员在依法履行职能时，违反政务公开有关规定，造成不良影响或严重后果所应承担的责任。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第三条 本制度适用于局机关全体工作人员。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第四条 政务公开责任追究坚持实事求是、有错必纠、处理与教育相结合、追究责任与改进工作相结合、过错与处理相对应的原则。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第五条 局纪委（监察室）负责本机关政务公开责任追究工作。政务公开责任追究方式主要有：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（一）批评教育；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（二）书面检查；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（三）通报批评；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（四）行政处分；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以上方式可以单独使用，也可以合并使用。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第六条 在政务公开工作中有下列行为之一的，应当予以责令改正；情节严重的，应当追究直接负责的主管人员和其他直接责任人员的责任：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0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   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（一）不按规定履行政务公开义务的；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（二）公开内容不真实、弄虚作假的；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（三）对投诉人、调查人员打击报复的；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（四）违反法律、法规，泄露国家秘密的；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（五）其他违反政务公开规定的。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第七条　对违反政务公开有关规定的行为，按以下办法区分责任: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（一）经局分管领导审核或同意后作出的违反政务公开规定的行为，由分管领导承担主要责任，承办人（科室）承担次要责任；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（二）未经局分管领导审核批准而作出的违反政务公开规定的行为，由承办科室主要负责人承担主要责任，承办人承担次要责任；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（三）承办人发生违反政务公开规定的具体行为，由其本人承担全部责任，所在科室主要负责人承担领导责任。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第八条　违反政务公开规定，按以下办法追究责任: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（一）情节轻微、影响较小的，对责任人给予告诫或批评教育，并限期改正；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（二）影响正常工作或造成一定后果的，对责任人提出批评、责令作出书面检查或通报批评；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（三）情节严重、影响较大的，对责任人（科室）予以通报批评，责令限期整改，取消年度评优、评奖资格；构成违纪的，按规定给予责任人相应的政纪处分（同时违反党纪的，按相关规定办理）；实施责任追究应注意听取本人意见和申辩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第九条 需要作出批评教育，责令作出检查处理的，按谁主管、谁负责的原则办理；需要作出通报批评的，由局政务公开领导小组办公室提请局政务公开领导小组研究决定；需要追究纪律责任的，按照干部管理权限、处分审批权限及有关程序调查处理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第十条　被追究政纪处分的对象如对处理结果有异议，可于接到处理通知后30日内向市监察局申请复核或提出申诉。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第十一条 实行政务公开责任追究反馈制度，被追究对象不仅要及时纠正违规行为，而且要将改正情况书面报局政务公开领导小组办公室。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300" w:firstLine="645"/>
        <w:jc w:val="both"/>
        <w:textAlignment w:val="auto"/>
        <w:outlineLvl w:val="9"/>
        <w:rPr>
          <w:rFonts w:hint="default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auto"/>
          <w:spacing w:val="0"/>
          <w:sz w:val="31"/>
          <w:szCs w:val="31"/>
        </w:rPr>
        <w:t>第十二条 本制度自公布之日起执行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穝灿砰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3398A"/>
    <w:rsid w:val="13333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2017-02-21T02:40:00Z</dcterms:created>
  <dc:creator>654321</dc:creator>
  <cp:lastModifiedBy>654321</cp:lastModifiedBy>
  <dcterms:modified xsi:type="dcterms:W3CDTF">2017-02-21T02:41:51Z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